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56" w:rsidRPr="002C2472" w:rsidRDefault="008E5556" w:rsidP="008E5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556" w:rsidRPr="002C2472" w:rsidRDefault="008E5556" w:rsidP="008E55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</w:t>
      </w:r>
    </w:p>
    <w:p w:rsidR="008E5556" w:rsidRPr="002C2472" w:rsidRDefault="008E5556" w:rsidP="008E55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>Рогалевского</w:t>
      </w:r>
      <w:proofErr w:type="spellEnd"/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E5556" w:rsidRPr="002C2472" w:rsidRDefault="008E5556" w:rsidP="008E55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 района</w:t>
      </w:r>
    </w:p>
    <w:p w:rsidR="008E5556" w:rsidRPr="002C2472" w:rsidRDefault="008E5556" w:rsidP="008E55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8E5556" w:rsidRPr="002C2472" w:rsidRDefault="008E5556" w:rsidP="008E55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шестого созыва</w:t>
      </w:r>
    </w:p>
    <w:p w:rsidR="008E5556" w:rsidRPr="002C2472" w:rsidRDefault="008E5556" w:rsidP="008E55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5556" w:rsidRPr="002C2472" w:rsidRDefault="008E5556" w:rsidP="008E55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8E5556" w:rsidRPr="002C2472" w:rsidRDefault="008E5556" w:rsidP="008E55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>(тридцатая сессия)</w:t>
      </w:r>
    </w:p>
    <w:p w:rsidR="008E5556" w:rsidRPr="002C2472" w:rsidRDefault="008E5556" w:rsidP="008E55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5556" w:rsidRPr="002C2472" w:rsidRDefault="008E5556" w:rsidP="008E5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20.03.2023 г                                                                                   </w:t>
      </w:r>
      <w:r w:rsid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C2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 110</w:t>
      </w:r>
    </w:p>
    <w:p w:rsidR="00A71E66" w:rsidRPr="002C2472" w:rsidRDefault="00A71E66" w:rsidP="00A71E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1E66" w:rsidRPr="002C2472" w:rsidRDefault="00A71E66" w:rsidP="00A71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Об  отчете о деятельности главы и деятельности администрации  Рогалевского сельсовета Ордынского рай</w:t>
      </w:r>
      <w:r w:rsidR="008E5556" w:rsidRPr="002C2472">
        <w:rPr>
          <w:rFonts w:ascii="Times New Roman" w:hAnsi="Times New Roman" w:cs="Times New Roman"/>
          <w:sz w:val="28"/>
          <w:szCs w:val="28"/>
        </w:rPr>
        <w:t>она Новосибирской области за 2022 год и планы на 2023</w:t>
      </w:r>
      <w:r w:rsidRPr="002C247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71E66" w:rsidRPr="002C2472" w:rsidRDefault="00A71E66" w:rsidP="00A71E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1E66" w:rsidRPr="002C2472" w:rsidRDefault="00A71E66" w:rsidP="00A71E66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     Заслушав и обсудив отчёт о деятельности главы и деятельности администрации Рогалевского сельсовета Ордынского района Новосибирской области  за 20</w:t>
      </w:r>
      <w:r w:rsidR="008E5556" w:rsidRPr="002C2472">
        <w:rPr>
          <w:rFonts w:ascii="Times New Roman" w:hAnsi="Times New Roman" w:cs="Times New Roman"/>
          <w:sz w:val="28"/>
          <w:szCs w:val="28"/>
        </w:rPr>
        <w:t>22</w:t>
      </w:r>
      <w:r w:rsidRPr="002C2472">
        <w:rPr>
          <w:rFonts w:ascii="Times New Roman" w:hAnsi="Times New Roman" w:cs="Times New Roman"/>
          <w:sz w:val="28"/>
          <w:szCs w:val="28"/>
        </w:rPr>
        <w:t xml:space="preserve"> год и планы на 20</w:t>
      </w:r>
      <w:r w:rsidR="008E5556" w:rsidRPr="002C2472">
        <w:rPr>
          <w:rFonts w:ascii="Times New Roman" w:hAnsi="Times New Roman" w:cs="Times New Roman"/>
          <w:sz w:val="28"/>
          <w:szCs w:val="28"/>
        </w:rPr>
        <w:t>23</w:t>
      </w:r>
      <w:r w:rsidRPr="002C2472">
        <w:rPr>
          <w:rFonts w:ascii="Times New Roman" w:hAnsi="Times New Roman" w:cs="Times New Roman"/>
          <w:sz w:val="28"/>
          <w:szCs w:val="28"/>
        </w:rPr>
        <w:t xml:space="preserve"> год, руководствуясь Уставом Рогалевского сельсовета Ордынского района Новосибирской области</w:t>
      </w:r>
    </w:p>
    <w:p w:rsidR="00A71E66" w:rsidRPr="002C2472" w:rsidRDefault="00A71E66" w:rsidP="00A71E66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Совет депутатов Рогалевского сельсовета Ордынского района Новосибирской области  РЕШИЛ:</w:t>
      </w:r>
    </w:p>
    <w:p w:rsidR="00A71E66" w:rsidRPr="002C2472" w:rsidRDefault="00A71E66" w:rsidP="00A71E66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1.Утвердить отчёт о деятельности главы и деятельности администрации Рогалевского сельсовета Ордынского райо</w:t>
      </w:r>
      <w:r w:rsidR="008E5556" w:rsidRPr="002C2472">
        <w:rPr>
          <w:rFonts w:ascii="Times New Roman" w:hAnsi="Times New Roman" w:cs="Times New Roman"/>
          <w:sz w:val="28"/>
          <w:szCs w:val="28"/>
        </w:rPr>
        <w:t>на Новосибирской области  за 2022 год и планы на 2023</w:t>
      </w:r>
      <w:r w:rsidRPr="002C2472">
        <w:rPr>
          <w:rFonts w:ascii="Times New Roman" w:hAnsi="Times New Roman" w:cs="Times New Roman"/>
          <w:sz w:val="28"/>
          <w:szCs w:val="28"/>
        </w:rPr>
        <w:t xml:space="preserve"> год с оценкой «удовлетворительно».</w:t>
      </w:r>
    </w:p>
    <w:p w:rsidR="00A71E66" w:rsidRPr="002C2472" w:rsidRDefault="00A71E66" w:rsidP="00A71E66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2. Направить настоящее решение Главе Рогалевского сельсовета для подписания и опубликования на официальном сайте и в периодическом печатном издании  «Рогалевский вестник».</w:t>
      </w:r>
    </w:p>
    <w:p w:rsidR="00A71E66" w:rsidRPr="002C2472" w:rsidRDefault="00A71E66" w:rsidP="00A71E66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8E5556" w:rsidRPr="002C2472" w:rsidRDefault="008E5556" w:rsidP="008E55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E5556" w:rsidRPr="002C2472" w:rsidRDefault="008E5556" w:rsidP="008E55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</w:t>
      </w:r>
    </w:p>
    <w:p w:rsidR="002C2472" w:rsidRDefault="008E5556" w:rsidP="008E55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8E5556" w:rsidRPr="002C2472" w:rsidRDefault="008E5556" w:rsidP="008E55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2C24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C2472">
        <w:rPr>
          <w:rFonts w:ascii="Times New Roman" w:hAnsi="Times New Roman" w:cs="Times New Roman"/>
          <w:sz w:val="28"/>
          <w:szCs w:val="28"/>
        </w:rPr>
        <w:t xml:space="preserve">          Н.В.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Ковкаева</w:t>
      </w:r>
      <w:proofErr w:type="spellEnd"/>
    </w:p>
    <w:p w:rsidR="008E5556" w:rsidRPr="002C2472" w:rsidRDefault="008E5556" w:rsidP="008E5556">
      <w:pPr>
        <w:tabs>
          <w:tab w:val="center" w:pos="-1843"/>
          <w:tab w:val="left" w:pos="-1418"/>
          <w:tab w:val="left" w:pos="210"/>
          <w:tab w:val="right" w:pos="11907"/>
        </w:tabs>
        <w:rPr>
          <w:rFonts w:ascii="Times New Roman" w:hAnsi="Times New Roman" w:cs="Times New Roman"/>
          <w:sz w:val="28"/>
          <w:szCs w:val="28"/>
        </w:rPr>
      </w:pPr>
    </w:p>
    <w:p w:rsidR="008E5556" w:rsidRPr="002C2472" w:rsidRDefault="008E5556" w:rsidP="008E5556">
      <w:pPr>
        <w:tabs>
          <w:tab w:val="center" w:pos="-1843"/>
          <w:tab w:val="left" w:pos="-1418"/>
          <w:tab w:val="left" w:pos="210"/>
          <w:tab w:val="right" w:pos="119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</w:t>
      </w:r>
    </w:p>
    <w:p w:rsidR="008E5556" w:rsidRPr="002C2472" w:rsidRDefault="008E5556" w:rsidP="008E5556">
      <w:pPr>
        <w:tabs>
          <w:tab w:val="center" w:pos="-1843"/>
          <w:tab w:val="left" w:pos="-1418"/>
          <w:tab w:val="left" w:pos="210"/>
          <w:tab w:val="right" w:pos="119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8E5556" w:rsidRPr="002C2472" w:rsidRDefault="008E5556" w:rsidP="008E5556">
      <w:pPr>
        <w:tabs>
          <w:tab w:val="center" w:pos="-1843"/>
          <w:tab w:val="left" w:pos="-1418"/>
          <w:tab w:val="left" w:pos="210"/>
          <w:tab w:val="right" w:pos="119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Т.Е Стародубцева</w:t>
      </w:r>
    </w:p>
    <w:p w:rsidR="00A71E66" w:rsidRPr="002C2472" w:rsidRDefault="00A71E66" w:rsidP="00A71E66">
      <w:pPr>
        <w:rPr>
          <w:rFonts w:ascii="Times New Roman" w:hAnsi="Times New Roman" w:cs="Times New Roman"/>
          <w:sz w:val="28"/>
          <w:szCs w:val="28"/>
        </w:rPr>
      </w:pPr>
    </w:p>
    <w:p w:rsidR="008E5556" w:rsidRPr="002C2472" w:rsidRDefault="008E5556" w:rsidP="00A71E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2472" w:rsidRPr="002C2472" w:rsidRDefault="002C2472" w:rsidP="002C2472">
      <w:pPr>
        <w:pStyle w:val="a3"/>
        <w:rPr>
          <w:sz w:val="28"/>
          <w:szCs w:val="28"/>
        </w:rPr>
      </w:pPr>
      <w:r w:rsidRPr="002C2472">
        <w:rPr>
          <w:rStyle w:val="a9"/>
          <w:sz w:val="28"/>
          <w:szCs w:val="28"/>
        </w:rPr>
        <w:t xml:space="preserve">Отчет Главы </w:t>
      </w:r>
      <w:proofErr w:type="spellStart"/>
      <w:r w:rsidRPr="002C2472">
        <w:rPr>
          <w:rStyle w:val="a9"/>
          <w:sz w:val="28"/>
          <w:szCs w:val="28"/>
        </w:rPr>
        <w:t>Рогалевского</w:t>
      </w:r>
      <w:proofErr w:type="spellEnd"/>
      <w:r w:rsidRPr="002C2472">
        <w:rPr>
          <w:rStyle w:val="a9"/>
          <w:sz w:val="28"/>
          <w:szCs w:val="28"/>
        </w:rPr>
        <w:t xml:space="preserve"> сельсовета о проделанной работе за 2022 год</w:t>
      </w:r>
    </w:p>
    <w:p w:rsidR="002C2472" w:rsidRPr="002C2472" w:rsidRDefault="002C2472" w:rsidP="002C2472">
      <w:pPr>
        <w:pStyle w:val="a3"/>
        <w:jc w:val="center"/>
        <w:rPr>
          <w:sz w:val="28"/>
          <w:szCs w:val="28"/>
        </w:rPr>
      </w:pPr>
      <w:r w:rsidRPr="002C2472">
        <w:rPr>
          <w:b/>
          <w:bCs/>
          <w:sz w:val="28"/>
          <w:szCs w:val="28"/>
        </w:rPr>
        <w:t>Уважаемые депутаты, жители поселения и наши гости!</w:t>
      </w:r>
      <w:r w:rsidRPr="002C2472">
        <w:rPr>
          <w:sz w:val="28"/>
          <w:szCs w:val="28"/>
        </w:rPr>
        <w:t>!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  Остался позади очередной год. Справедливо будет отметить, что это был весьма непростой и напряженный год, как для жителей с.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Рогалево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, так и для органов местного самоуправления. Главными задачами в работе администрации поселения в 2022 году остается исполнение полномочий в соответствии с 131-ФЗ «Об общих принципах организации местного самоуправления в РФ», Уставом поселения и другими Федеральными и Областными правовыми актами.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прежде всего исполнение бюджета поселения, обеспечение бесперебойной работы учреждений культуры, благоустройство территории, обеспечение жизнедеятельности поселения; выявление проблем и вопросов поселения и определение наших перспектив развития на 2023 год. Сейчас я Вам кратко сообщу, что сделано за этот период, о наших задачах, проблемах и перспективах.</w:t>
      </w:r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C2472" w:rsidRPr="002C2472" w:rsidRDefault="002C2472" w:rsidP="002C2472">
      <w:pPr>
        <w:pStyle w:val="3"/>
        <w:rPr>
          <w:sz w:val="28"/>
          <w:szCs w:val="28"/>
        </w:rPr>
      </w:pPr>
      <w:r w:rsidRPr="002C2472">
        <w:rPr>
          <w:sz w:val="28"/>
          <w:szCs w:val="28"/>
        </w:rPr>
        <w:t>Муниципальная демографическая политика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Численность населения - всего (на начало года) составила 672 человек в том числе: детей дошкольного возраста 43, детей с 0 до 18 лет 104 человека, с 18 до пенсионного возраста 329 человек и пенсионеров 159.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 w:rsidRPr="002C2472">
        <w:rPr>
          <w:sz w:val="28"/>
          <w:szCs w:val="28"/>
        </w:rPr>
        <w:t>Ветеранов РФ - 11 чел., ветеранов НСО -38 чел., тружеников тыла – 3 человека, вдовы умерших ветеранов ВОВ – 1 человек, инвалидов - 68 человек, из них 1 ребенок инвалид, реабилитированных – 4 человека, ветеранов боевых действий – 3 человека;</w:t>
      </w:r>
      <w:r w:rsidRPr="002C2472">
        <w:rPr>
          <w:color w:val="FF0000"/>
          <w:sz w:val="28"/>
          <w:szCs w:val="28"/>
        </w:rPr>
        <w:t xml:space="preserve"> </w:t>
      </w:r>
      <w:proofErr w:type="gramEnd"/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Умерло – 8 человек, родилось – 2 человека. В итоге демографическая ситуация на территории сельского поселения остается на прежнем уровне.</w:t>
      </w:r>
    </w:p>
    <w:p w:rsidR="002C2472" w:rsidRPr="002C2472" w:rsidRDefault="002C2472" w:rsidP="002C2472">
      <w:pPr>
        <w:pStyle w:val="a3"/>
        <w:rPr>
          <w:b/>
          <w:sz w:val="28"/>
          <w:szCs w:val="28"/>
        </w:rPr>
      </w:pPr>
      <w:r w:rsidRPr="002C2472">
        <w:rPr>
          <w:b/>
          <w:sz w:val="28"/>
          <w:szCs w:val="28"/>
        </w:rPr>
        <w:t xml:space="preserve">                                          Подсобное хозяйство 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Жители с.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Рогалево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в своих личных хозяйствах содержат скот, т.е. имеется 150 КРС из них 54 коров, 327 свиней, 920 голов птицы, 15 пчелосемей, овцы, козы   160 голов, лошади 11 голов, кролики 10 голов. С каждым годом поголовье скота и птицы уменьшается в связи с дорогими кормами и рядом других проблем. Так же на территории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сельсовета ведут сельскохозяйственную деятельность такие индивидуальные предприниматели, как Попов Евгений Иванович, Михалева Евгения Вячеславовна,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Озманян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Сурени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>, Богомолов В.И, есть некоторые показатели за 2022 год и у предпринимателей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так например у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Озманяна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А.С КРС 10 голов, Овцы/козы 136 голов , Лошади 1 ,Птица 300 голов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lastRenderedPageBreak/>
        <w:t>Богомолов В.И КРС всего 5 голов, Овцы/козы 147 голов, Лошади 1 голова, Свиньи 150 голов.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сельском поселении состоит 151 человек, из них женщин – 4 человека, офицеров 1, ГПЗ 128 человек, 9 мобилизованных нашего села проходят воинскую службу из них 3 добровольца и 6 мобилизованных.  Воинский учет граждан запаса и граждан, подлежащих призыву на военную службу, осуществляется специалистом администрации.</w:t>
      </w:r>
    </w:p>
    <w:p w:rsidR="002C2472" w:rsidRPr="002C2472" w:rsidRDefault="002C2472" w:rsidP="002C2472">
      <w:pPr>
        <w:pStyle w:val="a3"/>
        <w:jc w:val="both"/>
        <w:rPr>
          <w:color w:val="FF0000"/>
          <w:sz w:val="28"/>
          <w:szCs w:val="28"/>
        </w:rPr>
      </w:pPr>
      <w:r w:rsidRPr="002C2472">
        <w:rPr>
          <w:color w:val="0D0D0D" w:themeColor="text1" w:themeTint="F2"/>
          <w:sz w:val="28"/>
          <w:szCs w:val="28"/>
        </w:rPr>
        <w:t>На учете, как нуждающиеся в улучшении жилищных условий в администрации сельсовета состоят 9 семей, из них многодетные семьи – 5</w:t>
      </w:r>
      <w:r w:rsidRPr="002C2472">
        <w:rPr>
          <w:color w:val="FF0000"/>
          <w:sz w:val="28"/>
          <w:szCs w:val="28"/>
        </w:rPr>
        <w:t>.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В целях развития общественной активности и формирования устойчивого интереса к обучению учащихся общеобразовательного учреждения, добившихся высоких результатов в учебе, спортивной и общественной деятельности учреждена стипендия «За успехи в учебе, спортивной и общественной деятельности». 10 лучших учеников школы ежегодно награждаются стипендией главы </w:t>
      </w:r>
      <w:proofErr w:type="spellStart"/>
      <w:r w:rsidRPr="002C2472">
        <w:rPr>
          <w:sz w:val="28"/>
          <w:szCs w:val="28"/>
        </w:rPr>
        <w:t>Рогалевского</w:t>
      </w:r>
      <w:proofErr w:type="spellEnd"/>
      <w:r w:rsidRPr="002C2472">
        <w:rPr>
          <w:sz w:val="28"/>
          <w:szCs w:val="28"/>
        </w:rPr>
        <w:t xml:space="preserve"> сельсовета.</w:t>
      </w:r>
    </w:p>
    <w:p w:rsidR="002C2472" w:rsidRPr="002C2472" w:rsidRDefault="002C2472" w:rsidP="002C2472">
      <w:pPr>
        <w:pStyle w:val="a3"/>
        <w:rPr>
          <w:sz w:val="28"/>
          <w:szCs w:val="28"/>
        </w:rPr>
      </w:pPr>
      <w:r w:rsidRPr="002C2472">
        <w:rPr>
          <w:sz w:val="28"/>
          <w:szCs w:val="28"/>
        </w:rPr>
        <w:t xml:space="preserve">Текущие вопросы решаются администрацией по мере их поступления, исходя из возможностей администрации. 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Вопросы у населения возникают разные - газоснабжение, уличное освещение, водоснабжение, ремонт дорог, бродячий скот, собаки и т.д. На все вопросы администрация старается дать ответ или выполнить наказы населения. 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   В целях учета личных подсобных хозяйств на территории сельского поселения ведутся 5 </w:t>
      </w:r>
      <w:proofErr w:type="spellStart"/>
      <w:r w:rsidRPr="002C2472">
        <w:rPr>
          <w:sz w:val="28"/>
          <w:szCs w:val="28"/>
        </w:rPr>
        <w:t>похозяйственных</w:t>
      </w:r>
      <w:proofErr w:type="spellEnd"/>
      <w:r w:rsidRPr="002C2472">
        <w:rPr>
          <w:sz w:val="28"/>
          <w:szCs w:val="28"/>
        </w:rPr>
        <w:t xml:space="preserve"> книг. Ведение </w:t>
      </w:r>
      <w:proofErr w:type="spellStart"/>
      <w:r w:rsidRPr="002C2472">
        <w:rPr>
          <w:sz w:val="28"/>
          <w:szCs w:val="28"/>
        </w:rPr>
        <w:t>похозяйственных</w:t>
      </w:r>
      <w:proofErr w:type="spellEnd"/>
      <w:r w:rsidRPr="002C2472">
        <w:rPr>
          <w:sz w:val="28"/>
          <w:szCs w:val="28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 На основании данных из </w:t>
      </w:r>
      <w:proofErr w:type="spellStart"/>
      <w:r w:rsidRPr="002C2472">
        <w:rPr>
          <w:sz w:val="28"/>
          <w:szCs w:val="28"/>
        </w:rPr>
        <w:t>похозяйственных</w:t>
      </w:r>
      <w:proofErr w:type="spellEnd"/>
      <w:r w:rsidRPr="002C2472">
        <w:rPr>
          <w:sz w:val="28"/>
          <w:szCs w:val="28"/>
        </w:rPr>
        <w:t xml:space="preserve"> книг выдаются справки жителям поселения по их просьбе.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размещена информация о принятых в поселении муниципальных целевых программах, нормативно-правовых актов, утверждаемых Главой </w:t>
      </w:r>
      <w:proofErr w:type="spellStart"/>
      <w:r w:rsidRPr="002C2472">
        <w:rPr>
          <w:sz w:val="28"/>
          <w:szCs w:val="28"/>
        </w:rPr>
        <w:t>Рогалевского</w:t>
      </w:r>
      <w:proofErr w:type="spellEnd"/>
      <w:r w:rsidRPr="002C2472">
        <w:rPr>
          <w:sz w:val="28"/>
          <w:szCs w:val="28"/>
        </w:rPr>
        <w:t xml:space="preserve"> сельсовета, Советом депутатов </w:t>
      </w:r>
      <w:proofErr w:type="spellStart"/>
      <w:r w:rsidRPr="002C2472">
        <w:rPr>
          <w:sz w:val="28"/>
          <w:szCs w:val="28"/>
        </w:rPr>
        <w:t>Рогалевского</w:t>
      </w:r>
      <w:proofErr w:type="spellEnd"/>
      <w:r w:rsidRPr="002C2472">
        <w:rPr>
          <w:sz w:val="28"/>
          <w:szCs w:val="28"/>
        </w:rPr>
        <w:t xml:space="preserve"> сельсовета на официальном сайте </w:t>
      </w:r>
      <w:proofErr w:type="spellStart"/>
      <w:r w:rsidRPr="002C2472">
        <w:rPr>
          <w:sz w:val="28"/>
          <w:szCs w:val="28"/>
        </w:rPr>
        <w:t>Рогалевского</w:t>
      </w:r>
      <w:proofErr w:type="spellEnd"/>
      <w:r w:rsidRPr="002C2472">
        <w:rPr>
          <w:sz w:val="28"/>
          <w:szCs w:val="28"/>
        </w:rPr>
        <w:t xml:space="preserve"> сельсовета в сети интернет. На сайте администрации регулярно публикуется издание </w:t>
      </w:r>
      <w:r w:rsidRPr="002C2472">
        <w:rPr>
          <w:sz w:val="28"/>
          <w:szCs w:val="28"/>
        </w:rPr>
        <w:lastRenderedPageBreak/>
        <w:t>«</w:t>
      </w:r>
      <w:proofErr w:type="spellStart"/>
      <w:r w:rsidRPr="002C2472">
        <w:rPr>
          <w:sz w:val="28"/>
          <w:szCs w:val="28"/>
        </w:rPr>
        <w:t>Рогалевский</w:t>
      </w:r>
      <w:proofErr w:type="spellEnd"/>
      <w:r w:rsidRPr="002C2472">
        <w:rPr>
          <w:sz w:val="28"/>
          <w:szCs w:val="28"/>
        </w:rPr>
        <w:t xml:space="preserve"> вестник», где размещены все нормативно- правовые акты, требующие опубликования.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C2472">
        <w:rPr>
          <w:b/>
          <w:sz w:val="28"/>
          <w:szCs w:val="28"/>
        </w:rPr>
        <w:t xml:space="preserve">Бюджет </w:t>
      </w:r>
      <w:proofErr w:type="spellStart"/>
      <w:r w:rsidRPr="002C2472">
        <w:rPr>
          <w:b/>
          <w:sz w:val="28"/>
          <w:szCs w:val="28"/>
        </w:rPr>
        <w:t>Рогалевского</w:t>
      </w:r>
      <w:proofErr w:type="spellEnd"/>
      <w:r w:rsidRPr="002C2472">
        <w:rPr>
          <w:b/>
          <w:sz w:val="28"/>
          <w:szCs w:val="28"/>
        </w:rPr>
        <w:t xml:space="preserve"> сельсовета Ордынского района Новосибирской области</w:t>
      </w:r>
    </w:p>
    <w:p w:rsidR="002C2472" w:rsidRPr="002C2472" w:rsidRDefault="002C2472" w:rsidP="002C2472">
      <w:pPr>
        <w:pStyle w:val="a3"/>
        <w:spacing w:before="0" w:beforeAutospacing="0" w:after="0" w:afterAutospacing="0"/>
        <w:rPr>
          <w:sz w:val="28"/>
          <w:szCs w:val="28"/>
        </w:rPr>
      </w:pPr>
      <w:r w:rsidRPr="002C2472">
        <w:rPr>
          <w:b/>
          <w:sz w:val="28"/>
          <w:szCs w:val="28"/>
        </w:rPr>
        <w:t xml:space="preserve">За 2022 год в </w:t>
      </w:r>
      <w:r w:rsidRPr="002C2472">
        <w:rPr>
          <w:sz w:val="28"/>
          <w:szCs w:val="28"/>
        </w:rPr>
        <w:t xml:space="preserve">бюджет </w:t>
      </w:r>
      <w:proofErr w:type="spellStart"/>
      <w:r w:rsidRPr="002C2472">
        <w:rPr>
          <w:sz w:val="28"/>
          <w:szCs w:val="28"/>
        </w:rPr>
        <w:t>Рогалевского</w:t>
      </w:r>
      <w:proofErr w:type="spellEnd"/>
      <w:r w:rsidRPr="002C2472">
        <w:rPr>
          <w:sz w:val="28"/>
          <w:szCs w:val="28"/>
        </w:rPr>
        <w:t xml:space="preserve"> сельсовета</w:t>
      </w:r>
      <w:r w:rsidRPr="002C2472">
        <w:rPr>
          <w:b/>
          <w:sz w:val="28"/>
          <w:szCs w:val="28"/>
        </w:rPr>
        <w:t xml:space="preserve"> </w:t>
      </w:r>
      <w:r w:rsidRPr="002C2472">
        <w:rPr>
          <w:sz w:val="28"/>
          <w:szCs w:val="28"/>
        </w:rPr>
        <w:t>поступило доходов – 7541,9 тыс. руб., в том числе: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b/>
          <w:sz w:val="28"/>
          <w:szCs w:val="28"/>
        </w:rPr>
        <w:t>-Налоговые и неналоговые доходы составили: 1915,5 тыс. руб.</w:t>
      </w:r>
      <w:r w:rsidRPr="002C2472">
        <w:rPr>
          <w:sz w:val="28"/>
          <w:szCs w:val="28"/>
        </w:rPr>
        <w:t xml:space="preserve"> (в т.ч. налог на доходы ФЛ – 215,0 тыс</w:t>
      </w:r>
      <w:proofErr w:type="gramStart"/>
      <w:r w:rsidRPr="002C2472">
        <w:rPr>
          <w:sz w:val="28"/>
          <w:szCs w:val="28"/>
        </w:rPr>
        <w:t>.р</w:t>
      </w:r>
      <w:proofErr w:type="gramEnd"/>
      <w:r w:rsidRPr="002C2472">
        <w:rPr>
          <w:sz w:val="28"/>
          <w:szCs w:val="28"/>
        </w:rPr>
        <w:t xml:space="preserve">уб.; доходы от уплаты акцизов 452,1 тыс. руб.; налог на имущество физических лиц – 972,1 тыс. руб.; земельный налог – 433,5 тыс. руб., </w:t>
      </w:r>
      <w:proofErr w:type="spellStart"/>
      <w:r w:rsidRPr="002C2472">
        <w:rPr>
          <w:sz w:val="28"/>
          <w:szCs w:val="28"/>
        </w:rPr>
        <w:t>гос</w:t>
      </w:r>
      <w:proofErr w:type="spellEnd"/>
      <w:r w:rsidRPr="002C2472">
        <w:rPr>
          <w:sz w:val="28"/>
          <w:szCs w:val="28"/>
        </w:rPr>
        <w:t xml:space="preserve">. пошлина – 0,6 тыс. </w:t>
      </w:r>
      <w:proofErr w:type="spellStart"/>
      <w:r w:rsidRPr="002C2472">
        <w:rPr>
          <w:sz w:val="28"/>
          <w:szCs w:val="28"/>
        </w:rPr>
        <w:t>руб</w:t>
      </w:r>
      <w:proofErr w:type="spellEnd"/>
      <w:r w:rsidRPr="002C2472">
        <w:rPr>
          <w:sz w:val="28"/>
          <w:szCs w:val="28"/>
        </w:rPr>
        <w:t xml:space="preserve">; доходы от использования имущества (аренды)- 67,5 тыс.руб.; доходы от </w:t>
      </w:r>
      <w:proofErr w:type="spellStart"/>
      <w:r w:rsidRPr="002C2472">
        <w:rPr>
          <w:sz w:val="28"/>
          <w:szCs w:val="28"/>
        </w:rPr>
        <w:t>реализ</w:t>
      </w:r>
      <w:proofErr w:type="spellEnd"/>
      <w:r w:rsidRPr="002C2472">
        <w:rPr>
          <w:sz w:val="28"/>
          <w:szCs w:val="28"/>
        </w:rPr>
        <w:t xml:space="preserve">. </w:t>
      </w:r>
      <w:proofErr w:type="spellStart"/>
      <w:r w:rsidRPr="002C2472">
        <w:rPr>
          <w:sz w:val="28"/>
          <w:szCs w:val="28"/>
        </w:rPr>
        <w:t>имущества,земли</w:t>
      </w:r>
      <w:proofErr w:type="spellEnd"/>
      <w:r w:rsidRPr="002C2472">
        <w:rPr>
          <w:sz w:val="28"/>
          <w:szCs w:val="28"/>
        </w:rPr>
        <w:t>– 184,5 тыс. руб. )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- </w:t>
      </w:r>
      <w:r w:rsidRPr="002C2472">
        <w:rPr>
          <w:b/>
          <w:sz w:val="28"/>
          <w:szCs w:val="28"/>
        </w:rPr>
        <w:t>Безвозмездные поступления</w:t>
      </w:r>
      <w:r w:rsidRPr="002C2472">
        <w:rPr>
          <w:sz w:val="28"/>
          <w:szCs w:val="28"/>
        </w:rPr>
        <w:t xml:space="preserve"> </w:t>
      </w:r>
      <w:r w:rsidRPr="002C2472">
        <w:rPr>
          <w:b/>
          <w:sz w:val="28"/>
          <w:szCs w:val="28"/>
        </w:rPr>
        <w:t>поступили</w:t>
      </w:r>
      <w:r w:rsidRPr="002C2472">
        <w:rPr>
          <w:sz w:val="28"/>
          <w:szCs w:val="28"/>
        </w:rPr>
        <w:t xml:space="preserve"> </w:t>
      </w:r>
      <w:r w:rsidRPr="002C2472">
        <w:rPr>
          <w:b/>
          <w:sz w:val="28"/>
          <w:szCs w:val="28"/>
        </w:rPr>
        <w:t>в сумме 5626,4 тыс</w:t>
      </w:r>
      <w:proofErr w:type="gramStart"/>
      <w:r w:rsidRPr="002C2472">
        <w:rPr>
          <w:b/>
          <w:sz w:val="28"/>
          <w:szCs w:val="28"/>
        </w:rPr>
        <w:t>.р</w:t>
      </w:r>
      <w:proofErr w:type="gramEnd"/>
      <w:r w:rsidRPr="002C2472">
        <w:rPr>
          <w:b/>
          <w:sz w:val="28"/>
          <w:szCs w:val="28"/>
        </w:rPr>
        <w:t>уб.</w:t>
      </w:r>
      <w:r w:rsidRPr="002C2472">
        <w:rPr>
          <w:sz w:val="28"/>
          <w:szCs w:val="28"/>
        </w:rPr>
        <w:t xml:space="preserve"> (в т.ч. дотация на выравнивание бюджетной обеспеченности составляет 3342,4 тыс. руб.; субвенция бюджетам сельских поселений на осуществление первичного воинского учета на территориях, где отсутствуют военные комиссариаты 121,3 тыс.руб.; субвенция местным бюджетам на выполнение передаваемых полномочий субъектов РФ в сумме 0,1 тыс. руб.; 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-</w:t>
      </w:r>
      <w:r w:rsidRPr="002C2472">
        <w:rPr>
          <w:b/>
          <w:sz w:val="28"/>
          <w:szCs w:val="28"/>
        </w:rPr>
        <w:t>иные межбюджетные трансферты</w:t>
      </w:r>
      <w:r w:rsidRPr="002C2472">
        <w:rPr>
          <w:sz w:val="28"/>
          <w:szCs w:val="28"/>
        </w:rPr>
        <w:t xml:space="preserve"> в сумме 2087,7 тыс. руб.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- </w:t>
      </w:r>
      <w:r w:rsidRPr="002C2472">
        <w:rPr>
          <w:b/>
          <w:sz w:val="28"/>
          <w:szCs w:val="28"/>
        </w:rPr>
        <w:t>прочие безвозмездные поступления</w:t>
      </w:r>
      <w:r w:rsidRPr="002C2472">
        <w:rPr>
          <w:sz w:val="28"/>
          <w:szCs w:val="28"/>
        </w:rPr>
        <w:t xml:space="preserve"> (спонсоры) -75,0 тыс</w:t>
      </w:r>
      <w:proofErr w:type="gramStart"/>
      <w:r w:rsidRPr="002C2472">
        <w:rPr>
          <w:sz w:val="28"/>
          <w:szCs w:val="28"/>
        </w:rPr>
        <w:t>.р</w:t>
      </w:r>
      <w:proofErr w:type="gramEnd"/>
      <w:r w:rsidRPr="002C2472">
        <w:rPr>
          <w:sz w:val="28"/>
          <w:szCs w:val="28"/>
        </w:rPr>
        <w:t>уб.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b/>
          <w:sz w:val="28"/>
          <w:szCs w:val="28"/>
        </w:rPr>
        <w:t xml:space="preserve">Общий объем расходов местного бюджета </w:t>
      </w:r>
      <w:proofErr w:type="spellStart"/>
      <w:r w:rsidRPr="002C2472">
        <w:rPr>
          <w:b/>
          <w:sz w:val="28"/>
          <w:szCs w:val="28"/>
        </w:rPr>
        <w:t>Рогалевского</w:t>
      </w:r>
      <w:proofErr w:type="spellEnd"/>
      <w:r w:rsidRPr="002C2472">
        <w:rPr>
          <w:b/>
          <w:sz w:val="28"/>
          <w:szCs w:val="28"/>
        </w:rPr>
        <w:t xml:space="preserve"> сельсовета за 2022 год составил 8213,75 тыс. руб., </w:t>
      </w:r>
      <w:r w:rsidRPr="002C2472">
        <w:rPr>
          <w:sz w:val="28"/>
          <w:szCs w:val="28"/>
        </w:rPr>
        <w:t>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3"/>
        <w:gridCol w:w="2042"/>
      </w:tblGrid>
      <w:tr w:rsidR="002C2472" w:rsidRPr="002C2472" w:rsidTr="00CD2FE2">
        <w:trPr>
          <w:trHeight w:val="375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C2472" w:rsidRPr="002C2472" w:rsidTr="00CD2FE2">
        <w:trPr>
          <w:trHeight w:val="585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859,0</w:t>
            </w:r>
          </w:p>
        </w:tc>
      </w:tr>
      <w:tr w:rsidR="002C2472" w:rsidRPr="002C2472" w:rsidTr="00CD2FE2">
        <w:trPr>
          <w:trHeight w:val="283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Функционирование местных администраций</w:t>
            </w:r>
            <w:r w:rsidRPr="002C247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- оплата труда работникам муниципального органа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- иные выплаты персоналу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- страховые взносы на выплаты работникам муниципального органа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- Прочая закупка товаров, работ и услуг (приобретение топлива, обслуживание программных продуктов, </w:t>
            </w:r>
            <w:r w:rsidRPr="002C24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приобретение </w:t>
            </w:r>
            <w:proofErr w:type="spellStart"/>
            <w:r w:rsidRPr="002C2472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gramStart"/>
            <w:r w:rsidRPr="002C2472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2C2472">
              <w:rPr>
                <w:rFonts w:ascii="Times New Roman" w:hAnsi="Times New Roman"/>
                <w:sz w:val="28"/>
                <w:szCs w:val="28"/>
              </w:rPr>
              <w:t>оваров</w:t>
            </w:r>
            <w:proofErr w:type="spellEnd"/>
            <w:r w:rsidRPr="002C247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C2472">
              <w:rPr>
                <w:rFonts w:ascii="Times New Roman" w:hAnsi="Times New Roman"/>
                <w:sz w:val="28"/>
                <w:szCs w:val="28"/>
              </w:rPr>
              <w:t>зап.частей</w:t>
            </w:r>
            <w:proofErr w:type="spellEnd"/>
            <w:r w:rsidRPr="002C247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2472">
              <w:rPr>
                <w:rFonts w:ascii="Times New Roman" w:hAnsi="Times New Roman"/>
                <w:sz w:val="28"/>
                <w:szCs w:val="28"/>
              </w:rPr>
              <w:t>страх</w:t>
            </w:r>
            <w:proofErr w:type="gramStart"/>
            <w:r w:rsidRPr="002C247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2C2472">
              <w:rPr>
                <w:rFonts w:ascii="Times New Roman" w:hAnsi="Times New Roman"/>
                <w:sz w:val="28"/>
                <w:szCs w:val="28"/>
              </w:rPr>
              <w:t>втомобиля</w:t>
            </w:r>
            <w:proofErr w:type="spellEnd"/>
            <w:r w:rsidRPr="002C2472">
              <w:rPr>
                <w:rFonts w:ascii="Times New Roman" w:hAnsi="Times New Roman"/>
                <w:sz w:val="28"/>
                <w:szCs w:val="28"/>
              </w:rPr>
              <w:t xml:space="preserve">, прохождение </w:t>
            </w:r>
            <w:proofErr w:type="spellStart"/>
            <w:r w:rsidRPr="002C2472">
              <w:rPr>
                <w:rFonts w:ascii="Times New Roman" w:hAnsi="Times New Roman"/>
                <w:sz w:val="28"/>
                <w:szCs w:val="28"/>
              </w:rPr>
              <w:t>мед.осмотра</w:t>
            </w:r>
            <w:proofErr w:type="spellEnd"/>
            <w:r w:rsidRPr="002C2472">
              <w:rPr>
                <w:rFonts w:ascii="Times New Roman" w:hAnsi="Times New Roman"/>
                <w:sz w:val="28"/>
                <w:szCs w:val="28"/>
              </w:rPr>
              <w:t xml:space="preserve"> работниками и другие расходы)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- Уплата налогов, сборов и иных платежей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2605,5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1944,3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430,2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735,2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</w:tr>
      <w:tr w:rsidR="002C2472" w:rsidRPr="002C2472" w:rsidTr="00CD2FE2">
        <w:trPr>
          <w:trHeight w:val="165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Обеспечение деятельности финансовых и налоговых и таможенных органов финансового (финансово-бюджетного) надзора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2C2472" w:rsidRPr="002C2472" w:rsidTr="00CD2FE2">
        <w:trPr>
          <w:trHeight w:val="165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вопросы,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- Оценка недвижимости, </w:t>
            </w:r>
            <w:proofErr w:type="spellStart"/>
            <w:r w:rsidRPr="002C2472">
              <w:rPr>
                <w:rFonts w:ascii="Times New Roman" w:hAnsi="Times New Roman"/>
                <w:sz w:val="28"/>
                <w:szCs w:val="28"/>
              </w:rPr>
              <w:t>призниние</w:t>
            </w:r>
            <w:proofErr w:type="spellEnd"/>
            <w:r w:rsidRPr="002C2472">
              <w:rPr>
                <w:rFonts w:ascii="Times New Roman" w:hAnsi="Times New Roman"/>
                <w:sz w:val="28"/>
                <w:szCs w:val="28"/>
              </w:rPr>
              <w:t xml:space="preserve"> прав и регулирование отношений по государственной и муниципальной собственности;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- выполнение других обязательств государства;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- муниципальные программы;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 xml:space="preserve"> 386,9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9,0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356,0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</w:tr>
      <w:tr w:rsidR="002C2472" w:rsidRPr="002C2472" w:rsidTr="00CD2FE2">
        <w:trPr>
          <w:trHeight w:val="300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(расходы на оплату труда и взносы по обязательному социальному страхованию на выплаты работнику ВУС)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 xml:space="preserve">    121,2</w:t>
            </w:r>
          </w:p>
        </w:tc>
      </w:tr>
      <w:tr w:rsidR="002C2472" w:rsidRPr="002C2472" w:rsidTr="00CD2FE2">
        <w:trPr>
          <w:trHeight w:val="690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Обеспечение пожарной безопасности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(мероприятия по содержанию автономных дымовых пожарных </w:t>
            </w:r>
            <w:proofErr w:type="spellStart"/>
            <w:r w:rsidRPr="002C2472">
              <w:rPr>
                <w:rFonts w:ascii="Times New Roman" w:hAnsi="Times New Roman"/>
                <w:sz w:val="28"/>
                <w:szCs w:val="28"/>
              </w:rPr>
              <w:t>извещателей</w:t>
            </w:r>
            <w:proofErr w:type="spellEnd"/>
            <w:r w:rsidRPr="002C2472">
              <w:rPr>
                <w:rFonts w:ascii="Times New Roman" w:hAnsi="Times New Roman"/>
                <w:sz w:val="28"/>
                <w:szCs w:val="28"/>
              </w:rPr>
              <w:t xml:space="preserve"> жилых помещений социально-незащищенных категорий граждан)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 xml:space="preserve">     11,2</w:t>
            </w:r>
          </w:p>
        </w:tc>
      </w:tr>
      <w:tr w:rsidR="002C2472" w:rsidRPr="002C2472" w:rsidTr="00CD2FE2">
        <w:trPr>
          <w:trHeight w:val="585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Дорожное хозяйство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(чистка дорог от снега, </w:t>
            </w:r>
            <w:proofErr w:type="spellStart"/>
            <w:r w:rsidRPr="002C2472">
              <w:rPr>
                <w:rFonts w:ascii="Times New Roman" w:hAnsi="Times New Roman"/>
                <w:sz w:val="28"/>
                <w:szCs w:val="28"/>
              </w:rPr>
              <w:t>грейдерование</w:t>
            </w:r>
            <w:proofErr w:type="spellEnd"/>
            <w:r w:rsidRPr="002C2472">
              <w:rPr>
                <w:rFonts w:ascii="Times New Roman" w:hAnsi="Times New Roman"/>
                <w:sz w:val="28"/>
                <w:szCs w:val="28"/>
              </w:rPr>
              <w:t xml:space="preserve"> дорог, ремонт дорожного покрытия, замена дорожных знаков)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2460,9</w:t>
            </w:r>
          </w:p>
        </w:tc>
      </w:tr>
      <w:tr w:rsidR="002C2472" w:rsidRPr="002C2472" w:rsidTr="00CD2FE2">
        <w:trPr>
          <w:trHeight w:val="345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хозяйство, всего: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 xml:space="preserve">   17,1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472" w:rsidRPr="002C2472" w:rsidTr="00CD2FE2">
        <w:trPr>
          <w:trHeight w:val="142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Благоустройство, всего: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- Уличное освещение (техническое обслуживание, электроэнергия, материал</w:t>
            </w:r>
            <w:proofErr w:type="gramStart"/>
            <w:r w:rsidRPr="002C2472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Pr="002C2472">
              <w:rPr>
                <w:rFonts w:ascii="Times New Roman" w:hAnsi="Times New Roman"/>
                <w:sz w:val="28"/>
                <w:szCs w:val="28"/>
              </w:rPr>
              <w:t>лампочки);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- Организация и содержание мест захоронения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- Прочие мероприятия по благоустройству городских округов и поселений (уборка остановок, детской площадки, </w:t>
            </w:r>
            <w:proofErr w:type="spellStart"/>
            <w:r w:rsidRPr="002C2472">
              <w:rPr>
                <w:rFonts w:ascii="Times New Roman" w:hAnsi="Times New Roman"/>
                <w:sz w:val="28"/>
                <w:szCs w:val="28"/>
              </w:rPr>
              <w:t>буртовка</w:t>
            </w:r>
            <w:proofErr w:type="spellEnd"/>
            <w:r w:rsidRPr="002C2472">
              <w:rPr>
                <w:rFonts w:ascii="Times New Roman" w:hAnsi="Times New Roman"/>
                <w:sz w:val="28"/>
                <w:szCs w:val="28"/>
              </w:rPr>
              <w:t xml:space="preserve"> свалки, </w:t>
            </w:r>
            <w:proofErr w:type="spellStart"/>
            <w:r w:rsidRPr="002C2472">
              <w:rPr>
                <w:rFonts w:ascii="Times New Roman" w:hAnsi="Times New Roman"/>
                <w:sz w:val="28"/>
                <w:szCs w:val="28"/>
              </w:rPr>
              <w:t>окашивание</w:t>
            </w:r>
            <w:proofErr w:type="spellEnd"/>
            <w:r w:rsidRPr="002C2472">
              <w:rPr>
                <w:rFonts w:ascii="Times New Roman" w:hAnsi="Times New Roman"/>
                <w:sz w:val="28"/>
                <w:szCs w:val="28"/>
              </w:rPr>
              <w:t xml:space="preserve"> травы, косметический ремонт памятника и др.)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 xml:space="preserve">     339,1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211,3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32,8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95,0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472" w:rsidRPr="002C2472" w:rsidTr="00CD2FE2">
        <w:trPr>
          <w:trHeight w:val="255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Молодежная политика, всего: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- стипендии выпускникам за успехи в учебе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  10,0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2C2472" w:rsidRPr="002C2472" w:rsidTr="00CD2FE2"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Культура, всего: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- электроэнергия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- приобретение сувенирной продукции для вручения при проведении </w:t>
            </w:r>
            <w:proofErr w:type="spellStart"/>
            <w:r w:rsidRPr="002C2472">
              <w:rPr>
                <w:rFonts w:ascii="Times New Roman" w:hAnsi="Times New Roman"/>
                <w:sz w:val="28"/>
                <w:szCs w:val="28"/>
              </w:rPr>
              <w:t>празднечных</w:t>
            </w:r>
            <w:proofErr w:type="spellEnd"/>
            <w:r w:rsidRPr="002C2472">
              <w:rPr>
                <w:rFonts w:ascii="Times New Roman" w:hAnsi="Times New Roman"/>
                <w:sz w:val="28"/>
                <w:szCs w:val="28"/>
              </w:rPr>
              <w:t xml:space="preserve"> мероприятий,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32,4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  8,7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      23,7</w:t>
            </w:r>
          </w:p>
        </w:tc>
      </w:tr>
      <w:tr w:rsidR="002C2472" w:rsidRPr="002C2472" w:rsidTr="00CD2FE2"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Социальная политика (пенсионное обеспечение)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(производятся расходы на доплаты к государственной </w:t>
            </w:r>
            <w:r w:rsidRPr="002C2472">
              <w:rPr>
                <w:rFonts w:ascii="Times New Roman" w:hAnsi="Times New Roman"/>
                <w:sz w:val="28"/>
                <w:szCs w:val="28"/>
              </w:rPr>
              <w:lastRenderedPageBreak/>
              <w:t>пенсии муниципальным служащим по утвержденному перечню публичных нормативных обязательств 4-м пенсионерам)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>452,9</w:t>
            </w:r>
          </w:p>
        </w:tc>
      </w:tr>
      <w:tr w:rsidR="002C2472" w:rsidRPr="002C2472" w:rsidTr="00CD2FE2"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Физическая культура и спорт, всего: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 xml:space="preserve">- приобретение </w:t>
            </w:r>
            <w:proofErr w:type="gramStart"/>
            <w:r w:rsidRPr="002C2472">
              <w:rPr>
                <w:rFonts w:ascii="Times New Roman" w:hAnsi="Times New Roman"/>
                <w:sz w:val="28"/>
                <w:szCs w:val="28"/>
              </w:rPr>
              <w:t>спорт инвентаря</w:t>
            </w:r>
            <w:proofErr w:type="gramEnd"/>
            <w:r w:rsidRPr="002C2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- ремонт</w:t>
            </w:r>
            <w:r w:rsidRPr="002C24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2472">
              <w:rPr>
                <w:rFonts w:ascii="Times New Roman" w:hAnsi="Times New Roman"/>
                <w:sz w:val="28"/>
                <w:szCs w:val="28"/>
              </w:rPr>
              <w:t>спортивного клуба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790,5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217,5</w:t>
            </w:r>
          </w:p>
          <w:p w:rsidR="002C2472" w:rsidRPr="002C2472" w:rsidRDefault="002C2472" w:rsidP="00CD2FE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2472">
              <w:rPr>
                <w:rFonts w:ascii="Times New Roman" w:hAnsi="Times New Roman"/>
                <w:sz w:val="28"/>
                <w:szCs w:val="28"/>
              </w:rPr>
              <w:t>573,0</w:t>
            </w:r>
          </w:p>
        </w:tc>
      </w:tr>
    </w:tbl>
    <w:p w:rsidR="002C2472" w:rsidRPr="002C2472" w:rsidRDefault="002C2472" w:rsidP="002C2472">
      <w:pPr>
        <w:pStyle w:val="1"/>
        <w:rPr>
          <w:rFonts w:ascii="Times New Roman" w:hAnsi="Times New Roman"/>
          <w:sz w:val="28"/>
          <w:szCs w:val="28"/>
        </w:rPr>
      </w:pPr>
      <w:r w:rsidRPr="002C2472">
        <w:rPr>
          <w:rFonts w:ascii="Times New Roman" w:hAnsi="Times New Roman"/>
          <w:sz w:val="28"/>
          <w:szCs w:val="28"/>
        </w:rPr>
        <w:t>Остаток средств на конец года составил 383,9 тыс</w:t>
      </w:r>
      <w:proofErr w:type="gramStart"/>
      <w:r w:rsidRPr="002C2472">
        <w:rPr>
          <w:rFonts w:ascii="Times New Roman" w:hAnsi="Times New Roman"/>
          <w:sz w:val="28"/>
          <w:szCs w:val="28"/>
        </w:rPr>
        <w:t>.р</w:t>
      </w:r>
      <w:proofErr w:type="gramEnd"/>
      <w:r w:rsidRPr="002C2472">
        <w:rPr>
          <w:rFonts w:ascii="Times New Roman" w:hAnsi="Times New Roman"/>
          <w:sz w:val="28"/>
          <w:szCs w:val="28"/>
        </w:rPr>
        <w:t xml:space="preserve">уб.  </w:t>
      </w:r>
    </w:p>
    <w:p w:rsidR="002C2472" w:rsidRPr="002C2472" w:rsidRDefault="002C2472" w:rsidP="002C2472">
      <w:pPr>
        <w:pStyle w:val="a3"/>
        <w:jc w:val="both"/>
        <w:rPr>
          <w:b/>
          <w:sz w:val="28"/>
          <w:szCs w:val="28"/>
        </w:rPr>
      </w:pPr>
      <w:r w:rsidRPr="002C2472">
        <w:rPr>
          <w:b/>
          <w:sz w:val="28"/>
          <w:szCs w:val="28"/>
        </w:rPr>
        <w:t xml:space="preserve">                                                          В 2022 году</w:t>
      </w:r>
    </w:p>
    <w:p w:rsidR="002C2472" w:rsidRPr="002C2472" w:rsidRDefault="002C2472" w:rsidP="002C2472">
      <w:pPr>
        <w:pStyle w:val="a3"/>
        <w:jc w:val="both"/>
        <w:rPr>
          <w:b/>
          <w:sz w:val="28"/>
          <w:szCs w:val="28"/>
        </w:rPr>
      </w:pPr>
      <w:r w:rsidRPr="002C2472">
        <w:rPr>
          <w:b/>
          <w:sz w:val="28"/>
          <w:szCs w:val="28"/>
        </w:rPr>
        <w:t xml:space="preserve">                                 Администрацией </w:t>
      </w:r>
      <w:proofErr w:type="spellStart"/>
      <w:r w:rsidRPr="002C2472">
        <w:rPr>
          <w:b/>
          <w:sz w:val="28"/>
          <w:szCs w:val="28"/>
        </w:rPr>
        <w:t>Рогалевского</w:t>
      </w:r>
      <w:proofErr w:type="spellEnd"/>
      <w:r w:rsidRPr="002C2472">
        <w:rPr>
          <w:b/>
          <w:sz w:val="28"/>
          <w:szCs w:val="28"/>
        </w:rPr>
        <w:t xml:space="preserve"> сельсовета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- по ул. Мира проведен ремонт дороги, за счет собственных средств было защебенено 600 м. дороги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- проведена </w:t>
      </w:r>
      <w:proofErr w:type="spellStart"/>
      <w:r w:rsidRPr="002C2472">
        <w:rPr>
          <w:sz w:val="28"/>
          <w:szCs w:val="28"/>
        </w:rPr>
        <w:t>гос</w:t>
      </w:r>
      <w:proofErr w:type="spellEnd"/>
      <w:r w:rsidRPr="002C2472">
        <w:rPr>
          <w:sz w:val="28"/>
          <w:szCs w:val="28"/>
        </w:rPr>
        <w:t xml:space="preserve">. экспертиза проекта ремонта моста 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-произведен перерасчет сметной стоимости ремонта моста, выделены средства, идет поиск подрядчика 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-началась и продолжается газификация населения 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-произведена газификация сельского совета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-построен тренажерный зал 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b/>
          <w:sz w:val="28"/>
          <w:szCs w:val="28"/>
        </w:rPr>
        <w:t>Административной комиссией</w:t>
      </w:r>
      <w:r w:rsidRPr="002C2472">
        <w:rPr>
          <w:color w:val="FF0000"/>
          <w:sz w:val="28"/>
          <w:szCs w:val="28"/>
        </w:rPr>
        <w:t xml:space="preserve"> </w:t>
      </w:r>
      <w:r w:rsidRPr="002C2472">
        <w:rPr>
          <w:sz w:val="28"/>
          <w:szCs w:val="28"/>
        </w:rPr>
        <w:t xml:space="preserve">проведено пять заседаний. Вынесено 6 штрафов на сумму 11500 </w:t>
      </w:r>
      <w:proofErr w:type="gramStart"/>
      <w:r w:rsidRPr="002C2472">
        <w:rPr>
          <w:sz w:val="28"/>
          <w:szCs w:val="28"/>
        </w:rPr>
        <w:t>рублей</w:t>
      </w:r>
      <w:proofErr w:type="gramEnd"/>
      <w:r w:rsidRPr="002C2472">
        <w:rPr>
          <w:sz w:val="28"/>
          <w:szCs w:val="28"/>
        </w:rPr>
        <w:t xml:space="preserve"> из которых оплачено 3500 рублей, остальные направлены судебным приставам для взыскания штрафов. Проводились мероприятия, направленные на предупреждение административных правонарушений в муниципальном образовании (по благоустройству, содержанию домашних животных).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Активно работает Совет ветеранов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На территории поселения функционирует общественная ветеранская организация, в ней насчитывается 164 пенсионера. Имеется Совет ветеранов из 5 человек. Было проведено три заседания, на которых обсуждались вопросы по проведению мероприятий с пенсионерами, оказание помощи одиноким пенсионерам, рассматривались поступившие обращения, поздравление юбиляров (при посещении лично и по телефону.)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которые оформлены в администрации сельсовета. Провели анкетирование пенсионеров (5 человек).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lastRenderedPageBreak/>
        <w:t xml:space="preserve">Наши пенсионеры не только принимают активное участие в мероприятиях и жизни нашего села и района, но и ведут здоровый образ жизни (скандинавская ходьба, ходьба на лыжах, посещение тренажерного зала 3 раза в неделю). В этом году были проведены мероприятия: «Свеча памяти» «Бессмертный   полк». Был проведен праздник «День пожилых людей»                                                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Так же участвуют в художественной самодеятельности группа «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». Большую помощь в проведении культурных мероприятий всегда оказывают наши уважаемые спонсоры: это Попов Евгений Иванович, Михалева Евгения Вячеславовна, ИП Редькин, Белых Егор Валерьевич, ИП Исаков, Богомолов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 за что им огромное спасибо. 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7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2C2472">
        <w:rPr>
          <w:rFonts w:ascii="Times New Roman" w:hAnsi="Times New Roman" w:cs="Times New Roman"/>
          <w:b/>
          <w:sz w:val="28"/>
          <w:szCs w:val="28"/>
        </w:rPr>
        <w:t>Рогалевского</w:t>
      </w:r>
      <w:proofErr w:type="spellEnd"/>
      <w:r w:rsidRPr="002C2472">
        <w:rPr>
          <w:rFonts w:ascii="Times New Roman" w:hAnsi="Times New Roman" w:cs="Times New Roman"/>
          <w:b/>
          <w:sz w:val="28"/>
          <w:szCs w:val="28"/>
        </w:rPr>
        <w:t xml:space="preserve"> сельсовета работает социальный работник Комплексного центра социального обслуживания населения.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472">
        <w:rPr>
          <w:rFonts w:ascii="Times New Roman" w:hAnsi="Times New Roman" w:cs="Times New Roman"/>
          <w:sz w:val="28"/>
          <w:szCs w:val="28"/>
        </w:rPr>
        <w:t>В работу специалиста по социальной работе входит: консультирование и содействие по социальным вопросам  (льготы ЖКУ, питание в школе, детское питание через ЦРБ, детские пособия, субсидия, оформление социального контракта, оздоровление в ДОЛ и санаториях Новосибирской области, содействие в оформлении документов на получение материальной помощи, социальные стипендии, оформление документов на получение удостоверений многодетных семей и ветеранов труда);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содействие в работе выездной мобильной бригады Ордынского района; консультирование о возможности постановки граждан на надомное обслуживание, специализированных домов, интернатов  для инвалидов; консультирование по трудоустройству неработающих граждан. Выявление неблагополучия в семьях с   несовершеннолетними  детьми и постановка их   на профилактический учет для оказания помощи по выходу из сложившейся ситуации.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 xml:space="preserve">Всего на учете, как малоимущие состоит 40 семей; 5 человек находятся на надомном обслуживании), работу по надомному обслуживанию осуществляет 1 социальный работник, на профилактическом учете состоит </w:t>
      </w:r>
      <w:r w:rsidR="00A168C0">
        <w:rPr>
          <w:rFonts w:ascii="Times New Roman" w:hAnsi="Times New Roman" w:cs="Times New Roman"/>
          <w:sz w:val="28"/>
          <w:szCs w:val="28"/>
        </w:rPr>
        <w:t>2</w:t>
      </w:r>
      <w:r w:rsidRPr="002C2472">
        <w:rPr>
          <w:rFonts w:ascii="Times New Roman" w:hAnsi="Times New Roman" w:cs="Times New Roman"/>
          <w:sz w:val="28"/>
          <w:szCs w:val="28"/>
        </w:rPr>
        <w:t xml:space="preserve"> семьи.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Оказывалась благотворительная помощь (одежда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>обувь ,продуктовые наборы  КЦСОН-10 семей.  Заключены социальные контракты на ремонт печи, электропроводки, разведение ЛПХ-6 семей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На территории поселения проживают 63 инвалида, 3 инвалида получили (ходунки, трости) Мобилизованным были отправлены Новогодние подарки. Новогодние ёлки в </w:t>
      </w:r>
      <w:r w:rsidRPr="002C2472">
        <w:rPr>
          <w:rFonts w:ascii="Times New Roman" w:hAnsi="Times New Roman" w:cs="Times New Roman"/>
          <w:sz w:val="28"/>
          <w:szCs w:val="28"/>
        </w:rPr>
        <w:lastRenderedPageBreak/>
        <w:t xml:space="preserve">2022 году, доставлял сельхоз. Были составлены социальные паспорта, оформлены все льготы. 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Проведены мероприятия «День Семьи», «День Матери», «День Победы»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>«День защиты детей», «Декада инвалидов»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472" w:rsidRPr="002C2472" w:rsidRDefault="002C2472" w:rsidP="002C2472">
      <w:pPr>
        <w:pStyle w:val="a3"/>
        <w:rPr>
          <w:b/>
          <w:sz w:val="28"/>
          <w:szCs w:val="28"/>
        </w:rPr>
      </w:pPr>
    </w:p>
    <w:p w:rsidR="002C2472" w:rsidRPr="002C2472" w:rsidRDefault="002C2472" w:rsidP="002C2472">
      <w:pPr>
        <w:pStyle w:val="a3"/>
        <w:rPr>
          <w:b/>
          <w:sz w:val="28"/>
          <w:szCs w:val="28"/>
        </w:rPr>
      </w:pPr>
      <w:r w:rsidRPr="002C2472">
        <w:rPr>
          <w:b/>
          <w:sz w:val="28"/>
          <w:szCs w:val="28"/>
        </w:rPr>
        <w:t xml:space="preserve">                    На территории поселения работает сельский клуб</w:t>
      </w:r>
    </w:p>
    <w:p w:rsidR="002C2472" w:rsidRPr="002C2472" w:rsidRDefault="002C2472" w:rsidP="002C2472">
      <w:pPr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в работе клуба участвуют 6 клубных формирований (вокальные, танцевальные, театральные), в которых задействованы 29 участников художественной самодеятельности.</w:t>
      </w:r>
      <w:proofErr w:type="gramEnd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 же два раза в месяц работают творческие мастерские для детей и взрослых, которые посещают 8 человек. </w:t>
      </w:r>
    </w:p>
    <w:p w:rsidR="002C2472" w:rsidRPr="002C2472" w:rsidRDefault="002C2472" w:rsidP="002C2472">
      <w:pPr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2022 год в </w:t>
      </w:r>
      <w:proofErr w:type="spellStart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Рогалевском</w:t>
      </w:r>
      <w:proofErr w:type="spellEnd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 было проведено 103 </w:t>
      </w:r>
      <w:proofErr w:type="spellStart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культурно-досуговых</w:t>
      </w:r>
      <w:proofErr w:type="spellEnd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мероприятия, из них 40 мероприятий для   детей и 20 мероприятий для   молодежи, которые посетило 2109 человек. На территории клуба для детей    проводятся игровые, познавательные программы, викторины и конкурсы, а так  же патриотические мероприятия для детей и подростков.</w:t>
      </w:r>
    </w:p>
    <w:p w:rsidR="002C2472" w:rsidRPr="002C2472" w:rsidRDefault="002C2472" w:rsidP="002C2472">
      <w:pPr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Участница художественной самодеятельности </w:t>
      </w:r>
      <w:proofErr w:type="spellStart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Рогалевского</w:t>
      </w:r>
      <w:proofErr w:type="spellEnd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>СК-Александра</w:t>
      </w:r>
      <w:proofErr w:type="spellEnd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Авдеева получила диплом третьей степени в районном конкурсе патриотической песни «Я люблю тебя Россия».</w:t>
      </w:r>
    </w:p>
    <w:p w:rsidR="002C2472" w:rsidRPr="002C2472" w:rsidRDefault="002C2472" w:rsidP="002C2472">
      <w:pPr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Работники </w:t>
      </w:r>
      <w:proofErr w:type="spellStart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Рогалевского</w:t>
      </w:r>
      <w:proofErr w:type="spellEnd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 совместно с сотрудниками </w:t>
      </w:r>
      <w:proofErr w:type="spellStart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Рогалевского</w:t>
      </w:r>
      <w:proofErr w:type="spellEnd"/>
      <w:r w:rsidRPr="002C2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совета, в первый раз в 2022 год, приняли участие в районном фестивале ухи, в котором взяли приз зрительских симпатий. А так же участвовали в районном конкурсе « Хозяйка земли Ордынской», где заняли  второе место, в номинации «Витаминная кладовая»  </w:t>
      </w:r>
    </w:p>
    <w:p w:rsidR="002C2472" w:rsidRPr="002C2472" w:rsidRDefault="002C2472" w:rsidP="002C2472">
      <w:pPr>
        <w:tabs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C2472" w:rsidRPr="002C2472" w:rsidRDefault="002C2472" w:rsidP="002C2472">
      <w:pPr>
        <w:pStyle w:val="a3"/>
        <w:rPr>
          <w:sz w:val="28"/>
          <w:szCs w:val="28"/>
        </w:rPr>
      </w:pPr>
    </w:p>
    <w:p w:rsidR="002C2472" w:rsidRPr="002C2472" w:rsidRDefault="002C2472" w:rsidP="002C2472">
      <w:pPr>
        <w:pStyle w:val="a3"/>
        <w:rPr>
          <w:b/>
          <w:sz w:val="28"/>
          <w:szCs w:val="28"/>
        </w:rPr>
      </w:pPr>
      <w:r w:rsidRPr="002C2472">
        <w:rPr>
          <w:b/>
          <w:sz w:val="28"/>
          <w:szCs w:val="28"/>
        </w:rPr>
        <w:t xml:space="preserve">                                      Работает сельская библиотека </w:t>
      </w:r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библиотеки является </w:t>
      </w:r>
      <w:proofErr w:type="spellStart"/>
      <w:proofErr w:type="gramStart"/>
      <w:r w:rsidRPr="002C2472">
        <w:rPr>
          <w:rFonts w:ascii="Times New Roman" w:hAnsi="Times New Roman" w:cs="Times New Roman"/>
          <w:sz w:val="28"/>
          <w:szCs w:val="28"/>
        </w:rPr>
        <w:t>гражданского-патриотического</w:t>
      </w:r>
      <w:proofErr w:type="spellEnd"/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воспитание, по данному направлению было проведено 14 мероприятий, такие как: познавательно-игровая программа «Покорители космоса» ко дню космонавтики, урок памяти «Имя твое неизвестно…» ко дню неизвестного и др.</w:t>
      </w:r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lastRenderedPageBreak/>
        <w:t xml:space="preserve">В рамках года нематериального культурного наследия народов России было проведено 7 мероприятий, самые значимые из них: познавательный час «Обряды и традиции русского народа», викторина «Пословица недаром молвится», познавательный час «От Кирилла и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до наших дней».</w:t>
      </w:r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В основном в библиотеке используются традиционные формы мероприятий. Наиболее предпочтительные формы для детей являются развлекательные, познавательные, игровые мероприятия, а так  же все викторины.  </w:t>
      </w:r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Совместные мероприятия проходят с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Рогалевским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СК,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Рогалевской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Так же в библиотеке организовано два клуба по интересам:</w:t>
      </w:r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Для детей «Волшебная мастерская» </w:t>
      </w:r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Для взрослых «Женская лига»</w:t>
      </w:r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деятельность клубов творческая,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В отчетном году библиотека участвовала во всероссийских акциях «Дарите книги с любовью», «Проверь свою грамотность», «Свеча памяти».</w:t>
      </w:r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Всего в 2022 году в библиотеке было проведено 45 мероприятий, на которые посетили более 600 человек.</w:t>
      </w:r>
    </w:p>
    <w:p w:rsidR="002C2472" w:rsidRPr="002C2472" w:rsidRDefault="002C2472" w:rsidP="002C2472">
      <w:pPr>
        <w:pStyle w:val="a3"/>
        <w:rPr>
          <w:b/>
          <w:sz w:val="28"/>
          <w:szCs w:val="28"/>
          <w:highlight w:val="yellow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7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C2472">
        <w:rPr>
          <w:rFonts w:ascii="Times New Roman" w:hAnsi="Times New Roman" w:cs="Times New Roman"/>
          <w:b/>
          <w:sz w:val="28"/>
          <w:szCs w:val="28"/>
        </w:rPr>
        <w:t>Рогалевской</w:t>
      </w:r>
      <w:proofErr w:type="spellEnd"/>
      <w:r w:rsidRPr="002C247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школе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Работает 26 человек. Педагогических работников 14 человек, из них имеют высшее образование 9 человек,  2 учителя имеют высшую квалификационную категорию, 6 педагогов 1 квалификационную категорию и 6 педагогов  соответствие занимаемой должности. 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Организованно двухразовое горячее питание школьников. Учащиеся 1-4  классов получают бесплатное горячее питание. 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В школе 59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>. На 1 ступени обучения 24 обучающихся, на 2 ступени- 35 обучающихся, на 3 ступен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 обучающихся в этом году нет, но планируют продолжить обучение в 10 классе 2 ученика в 2023-2024 учебном году.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Обучение ведется на русском языке по программам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общего образования обучающихся, основного общего образования. 8 детей учатся по адаптированной программе.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lastRenderedPageBreak/>
        <w:t xml:space="preserve">С  2020 года в школе преподается второй иностранный язык  в 5 и 9 классах. Всего преподается </w:t>
      </w:r>
      <w:r w:rsidRPr="002C2472">
        <w:rPr>
          <w:rFonts w:ascii="Times New Roman" w:hAnsi="Times New Roman" w:cs="Times New Roman"/>
          <w:i/>
          <w:sz w:val="28"/>
          <w:szCs w:val="28"/>
        </w:rPr>
        <w:t>2</w:t>
      </w:r>
      <w:r w:rsidRPr="002C2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 языка:  французский, английский. В программу включены уроки: русская родная литература и русский родной язык. Обучение в школе проходит на русском языке. В программу физической культуры включен модуль ГТО, что позволяет выпускникам школы при поступлении в высшие учебные заведения   получить дополнительные баллы.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С 1 сентября 2023 года школа перешла на новые ФГОС начального общего образования 1 класс  и основного общего образования 5 класс.</w:t>
      </w:r>
    </w:p>
    <w:p w:rsidR="002C2472" w:rsidRPr="002C2472" w:rsidRDefault="002C2472" w:rsidP="002C24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2472" w:rsidRPr="002C2472" w:rsidRDefault="002C2472" w:rsidP="002C2472">
      <w:pPr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>, освоивших основную образовательную программу среднего общего образования, сдали ГИА в форме ГВЭ по русскому языку и математике, поскольку не планировали поступать в вузы.</w:t>
      </w:r>
    </w:p>
    <w:p w:rsidR="002C2472" w:rsidRPr="002C2472" w:rsidRDefault="002C2472" w:rsidP="002C24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Все девятиклассники МКОУ –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Рогалевской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СОШ сдали экзамены по основным предметам — русскому языку и математике на достаточно высоком уровне.</w:t>
      </w:r>
    </w:p>
    <w:p w:rsidR="002C2472" w:rsidRPr="002C2472" w:rsidRDefault="002C2472" w:rsidP="002C2472">
      <w:pPr>
        <w:shd w:val="clear" w:color="auto" w:fill="FFFFFF" w:themeFill="background1"/>
        <w:spacing w:before="100" w:beforeAutospacing="1" w:after="100" w:afterAutospacing="1"/>
        <w:ind w:left="-60" w:right="300"/>
        <w:textAlignment w:val="top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Материально-техническое оснащение позволяет обеспечить реализацию основных образовательных программ с применением дистанционных образовательных технологий на уровне начального общего и основного общего образования.</w:t>
      </w:r>
    </w:p>
    <w:p w:rsidR="002C2472" w:rsidRPr="002C2472" w:rsidRDefault="002C2472" w:rsidP="002C2472">
      <w:pPr>
        <w:shd w:val="clear" w:color="auto" w:fill="FFFFFF" w:themeFill="background1"/>
        <w:spacing w:before="100" w:beforeAutospacing="1" w:after="100" w:afterAutospacing="1"/>
        <w:ind w:left="-60" w:right="300"/>
        <w:textAlignment w:val="top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Классы  оснащены ноутбуками и интерактивными панелями, 100% кабинетов имеют доступ к интернету для выполнения необходимых задач в рамках образовательной деятельности.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С 1 сентября 2022 года особое место в патриотическом воспитании учащихся занимает знакомство с государственной символикой. Каждый понедельник проходит торжественное поднятие флага РФ под исполнение гимна России, урок «Разговоры о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>», направленный на развитие у  обучающегося ценностного отношения к Родине, природе, человеку, культуре, знаниям, здоровью.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В школе работают кружки спортивной, экологической,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интелектуальной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, художественной направленности. Каждый ребенок может найти занятия по интересам. В школе работают спортивный клуб, театральный клуб. В марте 10 учащихся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в отряд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. В апреле планируют еще 10 учащихся вступить в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Юнармию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>. Школа сотрудничает с Домом детского творчества, сельским клубом и сельской библиотекой.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школы участвуют в районных, областных, всероссийских и международных конкурсах и соревнованиях, занимают призовые места. Традиционными стали мероприятия, посвященные Дню Знаний, День учителя, День Матери, Новый год, 23 февраля, 8 марта, Последний Звонок. Также проводятся акции в день памяти погибших от террористов, День освобождения Ленинграда, день памяти воинов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погибщих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во время военных операций. В этом году особое внимание уделили акции по сбору помощи бойцам российской армии на Украине: дети писали письма, создали 2 видео ролика, собрали 2 посылки.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Учащиеся школы участвуют в благоустройстве территории школы. Принимают участие в ремонте школы.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 При школе открыта группа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направленности на 22 ребенка. На данный момент группу посещает 18 воспитанников.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72">
        <w:rPr>
          <w:rFonts w:ascii="Times New Roman" w:hAnsi="Times New Roman" w:cs="Times New Roman"/>
          <w:b/>
          <w:sz w:val="28"/>
          <w:szCs w:val="28"/>
        </w:rPr>
        <w:t xml:space="preserve">На территории с. </w:t>
      </w:r>
      <w:proofErr w:type="spellStart"/>
      <w:r w:rsidRPr="002C2472">
        <w:rPr>
          <w:rFonts w:ascii="Times New Roman" w:hAnsi="Times New Roman" w:cs="Times New Roman"/>
          <w:b/>
          <w:sz w:val="28"/>
          <w:szCs w:val="28"/>
        </w:rPr>
        <w:t>Рогалево</w:t>
      </w:r>
      <w:proofErr w:type="spellEnd"/>
      <w:r w:rsidRPr="002C2472">
        <w:rPr>
          <w:rFonts w:ascii="Times New Roman" w:hAnsi="Times New Roman" w:cs="Times New Roman"/>
          <w:b/>
          <w:sz w:val="28"/>
          <w:szCs w:val="28"/>
        </w:rPr>
        <w:t xml:space="preserve"> работает врачебная амбулатория 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 xml:space="preserve">Штат амбулатории состоит из врача общей практики, 3-х медсестер, водителя, санитарки. Врач общей практики работает не только на территории </w:t>
      </w:r>
      <w:proofErr w:type="spellStart"/>
      <w:r w:rsidRPr="002C2472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Pr="002C2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>/с, но и в других селах. Врачебная амбулатория оснащена медицинским оборудованием в достатке. За 2022 год родилось 2 детей, всего детей на участке 106 человек, 210 человек осмотрено на дому. К врачу общей практики обратилось 2801 пациентов, посещение лаборатории – 1644 ед. В условиях дневного стационара было пролечено 68 человек.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7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2C2472">
        <w:rPr>
          <w:rFonts w:ascii="Times New Roman" w:hAnsi="Times New Roman" w:cs="Times New Roman"/>
          <w:b/>
          <w:sz w:val="28"/>
          <w:szCs w:val="28"/>
        </w:rPr>
        <w:t>Рогалевского</w:t>
      </w:r>
      <w:proofErr w:type="spellEnd"/>
      <w:r w:rsidRPr="002C2472">
        <w:rPr>
          <w:rFonts w:ascii="Times New Roman" w:hAnsi="Times New Roman" w:cs="Times New Roman"/>
          <w:b/>
          <w:sz w:val="28"/>
          <w:szCs w:val="28"/>
        </w:rPr>
        <w:t xml:space="preserve"> сельсовета работает отделение почты 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В штат отделения почты входит три человека (начальник отделения почты и два почтальона). В селе отделение почты России – очень важный объект, здесь и Почта банк, и оформить страховой продукт, выписать газеты и журналы. Осуществляется оплата за коммунальные услуги, возможность пополнить баланс сотового телефона, пополнить баланс карты и оплатить кредиты.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lastRenderedPageBreak/>
        <w:t>Можно отправить посылки, письма бандероли. Купить лотерейные билеты, испытать удачу. Как в отделение, так и на дом производится выплата пенсии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всего получают 97 человек, без учета пенсионеров у которых производится выплата пенсий на карту.  Приходят на сельскую </w:t>
      </w:r>
      <w:proofErr w:type="gramStart"/>
      <w:r w:rsidRPr="002C2472">
        <w:rPr>
          <w:rFonts w:ascii="Times New Roman" w:hAnsi="Times New Roman" w:cs="Times New Roman"/>
          <w:sz w:val="28"/>
          <w:szCs w:val="28"/>
        </w:rPr>
        <w:t>почту</w:t>
      </w:r>
      <w:proofErr w:type="gramEnd"/>
      <w:r w:rsidRPr="002C2472">
        <w:rPr>
          <w:rFonts w:ascii="Times New Roman" w:hAnsi="Times New Roman" w:cs="Times New Roman"/>
          <w:sz w:val="28"/>
          <w:szCs w:val="28"/>
        </w:rPr>
        <w:t xml:space="preserve"> жители села по любому поводу за покупками, так как здесь продается все нужное для дома, для огорода, для деревенского подворья и многое другое. 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Вывоз ТБО на территории сельского поселения осуществлялся компанией «Экология Новосибирск» своевременно каждую пятницу.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 Останавливаясь на санитарном порядке, я хочу сказать: 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-        необходимо поддерживать порядок в личных подворьях, около дворов; продолжать упорную борьбу с сорняками и сухой растительностью. Необходимо соблюдать чистоту и порядок на всей территории поселения, не бросать мусор, бутылки, пакеты. 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Нужно чтобы все жители активнее   взяли   на себя роль в озеленении наших населенных пунктов, в разбивке новых цветников, чтобы каждый житель своих дворов, сделал так, как делают многие жители нашего села. Приятно смотреть на красивые клумбы и цветники, на высаженные зеленые насаждения. </w:t>
      </w:r>
    </w:p>
    <w:p w:rsidR="002C2472" w:rsidRPr="002C2472" w:rsidRDefault="002C2472" w:rsidP="002C2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472" w:rsidRPr="002C2472" w:rsidRDefault="002C2472" w:rsidP="002C2472">
      <w:pPr>
        <w:pStyle w:val="a3"/>
        <w:jc w:val="both"/>
        <w:rPr>
          <w:b/>
          <w:sz w:val="28"/>
          <w:szCs w:val="28"/>
        </w:rPr>
      </w:pPr>
      <w:r w:rsidRPr="002C2472">
        <w:rPr>
          <w:sz w:val="28"/>
          <w:szCs w:val="28"/>
        </w:rPr>
        <w:t xml:space="preserve"> </w:t>
      </w:r>
      <w:r w:rsidRPr="002C2472">
        <w:rPr>
          <w:b/>
          <w:sz w:val="28"/>
          <w:szCs w:val="28"/>
        </w:rPr>
        <w:t xml:space="preserve">Пожарная безопасность 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Не обошелся 2</w:t>
      </w:r>
      <w:r w:rsidR="00A168C0">
        <w:rPr>
          <w:sz w:val="28"/>
          <w:szCs w:val="28"/>
        </w:rPr>
        <w:t>022 год без пожаров. Произошло 3</w:t>
      </w:r>
      <w:r w:rsidRPr="002C2472">
        <w:rPr>
          <w:sz w:val="28"/>
          <w:szCs w:val="28"/>
        </w:rPr>
        <w:t xml:space="preserve"> пожара, обошлось без жертв. Для борьбы с пожарами проводится активная работа, установлены пожарные гидранты, на сходах граждан распространяются памятки о правилах пожарной безопасности, проводятся беседы с лицами группы риска, на участках работают депутаты, регулярно проводится инструктаж, как населения, так и работников муниципальных бюджетных учреждений, предприятий, расположенных на территории </w:t>
      </w:r>
      <w:proofErr w:type="spellStart"/>
      <w:r w:rsidRPr="002C2472">
        <w:rPr>
          <w:sz w:val="28"/>
          <w:szCs w:val="28"/>
        </w:rPr>
        <w:t>Рогалевского</w:t>
      </w:r>
      <w:proofErr w:type="spellEnd"/>
      <w:r w:rsidRPr="002C2472">
        <w:rPr>
          <w:sz w:val="28"/>
          <w:szCs w:val="28"/>
        </w:rPr>
        <w:t xml:space="preserve"> сельсовета.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Но мы должны с Вами понимать, что органы местного самоуправления не способны самостоятельно справиться с такой проблемой как пожарная безопасность, без жителей нашего поселения это просто невозможно. У 13 многодетных семей нашего села установлены датчики АД</w:t>
      </w:r>
      <w:r w:rsidR="00AF26E9">
        <w:rPr>
          <w:sz w:val="28"/>
          <w:szCs w:val="28"/>
        </w:rPr>
        <w:t>П</w:t>
      </w:r>
      <w:r w:rsidRPr="002C2472">
        <w:rPr>
          <w:sz w:val="28"/>
          <w:szCs w:val="28"/>
        </w:rPr>
        <w:t>И. Которые своевременно обслуживаются.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В рамках реализации мер по безопасности дорожного движения на территории поселения размещены дорожные знаки, производится очистка дорожного полотна от снега и наледи, установлены ограничители скорости на мосту, установлены светофоры возле школы. В общеобразовательных учреждениях  регулярно проводиться инструктаж по ПДД.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lastRenderedPageBreak/>
        <w:t>Совместно с руководителями предприятий, проводится работа по уничтожению очагов дикорастущей конопли в рамках противодействия распространения наркотических средств и устранения условия для совершения преступлений, в том числе среди подростков.</w:t>
      </w:r>
    </w:p>
    <w:p w:rsidR="002C2472" w:rsidRPr="002C2472" w:rsidRDefault="002C2472" w:rsidP="002C2472">
      <w:pPr>
        <w:pStyle w:val="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 xml:space="preserve"> Планы на 2023 год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На 2023 год поставлены такие общие важные задачи: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- будет продолжена работа по благоустройству села;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- асфальтирование центральной дороги;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- ремонт дамбы для увеличения воды в реке Орда;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- строительство моста через реку «Орда».</w:t>
      </w:r>
    </w:p>
    <w:p w:rsidR="002C2472" w:rsidRPr="002C2472" w:rsidRDefault="002C2472" w:rsidP="002C2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2472" w:rsidRPr="002C2472" w:rsidRDefault="002C2472" w:rsidP="002C2472">
      <w:pPr>
        <w:pStyle w:val="a3"/>
        <w:jc w:val="center"/>
        <w:rPr>
          <w:b/>
          <w:sz w:val="28"/>
          <w:szCs w:val="28"/>
        </w:rPr>
      </w:pPr>
      <w:bookmarkStart w:id="0" w:name="_GoBack"/>
      <w:r w:rsidRPr="002C2472">
        <w:rPr>
          <w:b/>
          <w:sz w:val="28"/>
          <w:szCs w:val="28"/>
        </w:rPr>
        <w:t>Заключение.</w:t>
      </w:r>
    </w:p>
    <w:bookmarkEnd w:id="0"/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Задач поставлено много, и нам необходимо их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2C2472" w:rsidRPr="002C2472" w:rsidRDefault="002C2472" w:rsidP="002C2472">
      <w:pPr>
        <w:pStyle w:val="a3"/>
        <w:jc w:val="both"/>
        <w:rPr>
          <w:sz w:val="28"/>
          <w:szCs w:val="28"/>
        </w:rPr>
      </w:pPr>
      <w:r w:rsidRPr="002C2472">
        <w:rPr>
          <w:sz w:val="28"/>
          <w:szCs w:val="28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 и всем простого человеческого счастья! Спасибо за внимание!</w:t>
      </w:r>
    </w:p>
    <w:p w:rsidR="002C2472" w:rsidRPr="002C2472" w:rsidRDefault="002C2472" w:rsidP="002C2472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247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71E66" w:rsidRPr="002C2472" w:rsidRDefault="00A71E66" w:rsidP="00A71E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D" w:rsidRPr="002C2472" w:rsidRDefault="00E864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642D" w:rsidRPr="002C2472" w:rsidSect="00A71E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E66"/>
    <w:rsid w:val="00014DCC"/>
    <w:rsid w:val="001B0267"/>
    <w:rsid w:val="002C2472"/>
    <w:rsid w:val="00853903"/>
    <w:rsid w:val="008E5556"/>
    <w:rsid w:val="00A168C0"/>
    <w:rsid w:val="00A71E66"/>
    <w:rsid w:val="00AF26E9"/>
    <w:rsid w:val="00C17B41"/>
    <w:rsid w:val="00C61125"/>
    <w:rsid w:val="00CF5890"/>
    <w:rsid w:val="00D40779"/>
    <w:rsid w:val="00E8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6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1E6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1E6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7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A71E66"/>
    <w:pPr>
      <w:widowControl w:val="0"/>
      <w:snapToGrid w:val="0"/>
      <w:spacing w:after="0" w:line="300" w:lineRule="auto"/>
      <w:ind w:left="-14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A71E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A71E6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A71E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uiPriority w:val="1"/>
    <w:qFormat/>
    <w:rsid w:val="00A71E6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A71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2C2472"/>
    <w:rPr>
      <w:b/>
      <w:bCs/>
    </w:rPr>
  </w:style>
  <w:style w:type="paragraph" w:customStyle="1" w:styleId="1">
    <w:name w:val="Без интервала1"/>
    <w:uiPriority w:val="99"/>
    <w:rsid w:val="002C247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3668</Words>
  <Characters>20908</Characters>
  <Application>Microsoft Office Word</Application>
  <DocSecurity>0</DocSecurity>
  <Lines>174</Lines>
  <Paragraphs>49</Paragraphs>
  <ScaleCrop>false</ScaleCrop>
  <Company>Grizli777</Company>
  <LinksUpToDate>false</LinksUpToDate>
  <CharactersWithSpaces>24527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2023-04-03T06:25:00Z</dcterms:created>
  <dcterms:modified xsi:type="dcterms:W3CDTF">2023-04-03T06:25:00Z</dcterms:modified>
</cp:coreProperties>
</file>