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E5D" w:rsidRDefault="00D37984">
      <w:pPr>
        <w:pStyle w:val="a3"/>
        <w:spacing w:after="0"/>
        <w:ind w:firstLine="680"/>
        <w:jc w:val="both"/>
        <w:rPr>
          <w:color w:val="333333"/>
          <w:sz w:val="28"/>
        </w:rPr>
      </w:pPr>
      <w:r>
        <w:rPr>
          <w:rStyle w:val="a5"/>
          <w:color w:val="333333"/>
          <w:sz w:val="28"/>
        </w:rPr>
        <w:t xml:space="preserve">Федеральным законом от 23.07.2025 № 233-ФЗ внесены изменения в статьи 85 и 89 Жилищного кодекса Российской Федерации и статью 19 Федерального закона «О введении в действие Жилищного кодекса Российской Федерации». Закон вступил в силу в полном объеме с 1 </w:t>
      </w:r>
      <w:r>
        <w:rPr>
          <w:rStyle w:val="a5"/>
          <w:color w:val="333333"/>
          <w:sz w:val="28"/>
        </w:rPr>
        <w:t>сентября 2025 года.</w:t>
      </w:r>
    </w:p>
    <w:p w:rsidR="00505E5D" w:rsidRDefault="00D37984">
      <w:pPr>
        <w:pStyle w:val="a3"/>
        <w:spacing w:after="0"/>
        <w:ind w:firstLine="680"/>
        <w:jc w:val="both"/>
        <w:rPr>
          <w:color w:val="333333"/>
          <w:sz w:val="28"/>
        </w:rPr>
      </w:pPr>
      <w:proofErr w:type="gramStart"/>
      <w:r>
        <w:rPr>
          <w:color w:val="333333"/>
          <w:sz w:val="28"/>
        </w:rPr>
        <w:t xml:space="preserve">Установлено, что в случае изъятия жилого помещения у его собственника в связи с изъятием земельного участка для государственных или муниципальных нужд бывшие члены семьи собственника, которые отказались от участия в приватизации такого </w:t>
      </w:r>
      <w:r>
        <w:rPr>
          <w:color w:val="333333"/>
          <w:sz w:val="28"/>
        </w:rPr>
        <w:t>жилого помещения, сведения о которых внесены в ЕГРН, и которые имели равное с собственником право пользования жилым помещением на момент приватизации, приобретают право на предоставление им жилого помещения</w:t>
      </w:r>
      <w:proofErr w:type="gramEnd"/>
      <w:r>
        <w:rPr>
          <w:color w:val="333333"/>
          <w:sz w:val="28"/>
        </w:rPr>
        <w:t xml:space="preserve"> по договору социального найма вне очереди при усл</w:t>
      </w:r>
      <w:r>
        <w:rPr>
          <w:color w:val="333333"/>
          <w:sz w:val="28"/>
        </w:rPr>
        <w:t>овии, что:</w:t>
      </w:r>
    </w:p>
    <w:p w:rsidR="00505E5D" w:rsidRDefault="00D37984">
      <w:pPr>
        <w:pStyle w:val="a3"/>
        <w:spacing w:after="0"/>
        <w:ind w:firstLine="680"/>
        <w:jc w:val="both"/>
        <w:rPr>
          <w:color w:val="333333"/>
          <w:sz w:val="28"/>
        </w:rPr>
      </w:pPr>
      <w:r>
        <w:rPr>
          <w:color w:val="333333"/>
          <w:sz w:val="28"/>
        </w:rPr>
        <w:t>1.  для них это жилое помещение является единственным пригодным для постоянного проживания;</w:t>
      </w:r>
    </w:p>
    <w:p w:rsidR="00505E5D" w:rsidRDefault="00D37984">
      <w:pPr>
        <w:pStyle w:val="a3"/>
        <w:spacing w:after="0"/>
        <w:ind w:firstLine="680"/>
        <w:jc w:val="both"/>
        <w:rPr>
          <w:color w:val="333333"/>
          <w:sz w:val="28"/>
        </w:rPr>
      </w:pPr>
      <w:r>
        <w:rPr>
          <w:color w:val="333333"/>
          <w:sz w:val="28"/>
        </w:rPr>
        <w:t xml:space="preserve">2. они приняты на учет в качестве </w:t>
      </w:r>
      <w:proofErr w:type="gramStart"/>
      <w:r>
        <w:rPr>
          <w:color w:val="333333"/>
          <w:sz w:val="28"/>
        </w:rPr>
        <w:t>нуждающихся</w:t>
      </w:r>
      <w:proofErr w:type="gramEnd"/>
      <w:r>
        <w:rPr>
          <w:color w:val="333333"/>
          <w:sz w:val="28"/>
        </w:rPr>
        <w:t xml:space="preserve"> в жилом помещении или имеют право состоять на таком учете.</w:t>
      </w:r>
    </w:p>
    <w:p w:rsidR="00505E5D" w:rsidRDefault="00D37984">
      <w:pPr>
        <w:pStyle w:val="a3"/>
        <w:spacing w:after="0"/>
        <w:ind w:firstLine="680"/>
        <w:jc w:val="both"/>
        <w:rPr>
          <w:color w:val="333333"/>
          <w:sz w:val="28"/>
        </w:rPr>
      </w:pPr>
      <w:r>
        <w:rPr>
          <w:color w:val="333333"/>
          <w:sz w:val="28"/>
        </w:rPr>
        <w:t>При невозможности предоставления жилого помещени</w:t>
      </w:r>
      <w:r>
        <w:rPr>
          <w:color w:val="333333"/>
          <w:sz w:val="28"/>
        </w:rPr>
        <w:t>я вне очереди таким лицам могут быть предоставлены жилые помещения маневренного фонда для временного проживания, а также может быть предоставлено жилое помещение на иных законных основаниях или выплачено денежное возмещение.</w:t>
      </w:r>
    </w:p>
    <w:p w:rsidR="00505E5D" w:rsidRDefault="00D37984">
      <w:pPr>
        <w:pStyle w:val="a3"/>
        <w:spacing w:after="0"/>
        <w:ind w:firstLine="680"/>
        <w:jc w:val="both"/>
        <w:rPr>
          <w:color w:val="333333"/>
          <w:sz w:val="28"/>
        </w:rPr>
      </w:pPr>
      <w:proofErr w:type="gramStart"/>
      <w:r>
        <w:rPr>
          <w:color w:val="333333"/>
          <w:sz w:val="28"/>
        </w:rPr>
        <w:t>Кроме того, принятым законом за</w:t>
      </w:r>
      <w:r>
        <w:rPr>
          <w:color w:val="333333"/>
          <w:sz w:val="28"/>
        </w:rPr>
        <w:t>креплены основания предоставления денежного возмещения взамен другого благоустроенного жилого помещения по договору социального найма с письменного согласия всех членов семьи, в том числе временно отсутствующих.</w:t>
      </w:r>
      <w:proofErr w:type="gramEnd"/>
    </w:p>
    <w:p w:rsidR="00505E5D" w:rsidRDefault="00505E5D">
      <w:pPr>
        <w:pStyle w:val="a3"/>
        <w:spacing w:after="0"/>
        <w:jc w:val="both"/>
        <w:rPr>
          <w:color w:val="333333"/>
          <w:sz w:val="28"/>
        </w:rPr>
      </w:pPr>
    </w:p>
    <w:p w:rsidR="00505E5D" w:rsidRDefault="00D37984">
      <w:pPr>
        <w:pStyle w:val="a3"/>
        <w:spacing w:after="0"/>
        <w:jc w:val="both"/>
        <w:rPr>
          <w:color w:val="333333"/>
          <w:sz w:val="28"/>
        </w:rPr>
      </w:pPr>
      <w:r>
        <w:rPr>
          <w:color w:val="333333"/>
          <w:sz w:val="28"/>
        </w:rPr>
        <w:t xml:space="preserve">Помощник прокурора                         </w:t>
      </w:r>
      <w:r>
        <w:rPr>
          <w:color w:val="333333"/>
          <w:sz w:val="28"/>
        </w:rPr>
        <w:t xml:space="preserve">                                                     М.В. </w:t>
      </w:r>
      <w:proofErr w:type="spellStart"/>
      <w:r>
        <w:rPr>
          <w:color w:val="333333"/>
          <w:sz w:val="28"/>
        </w:rPr>
        <w:t>Пиструга</w:t>
      </w:r>
      <w:proofErr w:type="spellEnd"/>
      <w:r>
        <w:rPr>
          <w:color w:val="333333"/>
          <w:sz w:val="28"/>
        </w:rPr>
        <w:t xml:space="preserve">  </w:t>
      </w:r>
    </w:p>
    <w:p w:rsidR="00505E5D" w:rsidRDefault="00505E5D">
      <w:pPr>
        <w:pStyle w:val="a3"/>
        <w:spacing w:after="0"/>
        <w:ind w:firstLine="680"/>
        <w:jc w:val="both"/>
        <w:rPr>
          <w:color w:val="333333"/>
          <w:sz w:val="28"/>
        </w:rPr>
      </w:pPr>
    </w:p>
    <w:p w:rsidR="00505E5D" w:rsidRDefault="00505E5D">
      <w:pPr>
        <w:pStyle w:val="a3"/>
        <w:spacing w:after="0"/>
        <w:ind w:firstLine="680"/>
        <w:jc w:val="both"/>
        <w:rPr>
          <w:color w:val="333333"/>
          <w:sz w:val="28"/>
        </w:rPr>
      </w:pPr>
    </w:p>
    <w:p w:rsidR="00505E5D" w:rsidRDefault="00505E5D">
      <w:pPr>
        <w:pStyle w:val="a3"/>
        <w:spacing w:after="0"/>
        <w:ind w:firstLine="680"/>
        <w:jc w:val="both"/>
        <w:rPr>
          <w:color w:val="333333"/>
          <w:sz w:val="28"/>
        </w:rPr>
      </w:pPr>
    </w:p>
    <w:p w:rsidR="00505E5D" w:rsidRDefault="00505E5D">
      <w:pPr>
        <w:pStyle w:val="a3"/>
        <w:spacing w:after="0"/>
        <w:ind w:firstLine="680"/>
        <w:jc w:val="both"/>
        <w:rPr>
          <w:color w:val="333333"/>
          <w:sz w:val="28"/>
        </w:rPr>
      </w:pPr>
    </w:p>
    <w:p w:rsidR="00505E5D" w:rsidRDefault="00505E5D">
      <w:pPr>
        <w:pStyle w:val="a3"/>
        <w:spacing w:after="0"/>
        <w:ind w:firstLine="680"/>
        <w:jc w:val="both"/>
        <w:rPr>
          <w:color w:val="333333"/>
          <w:sz w:val="28"/>
        </w:rPr>
      </w:pPr>
    </w:p>
    <w:p w:rsidR="00505E5D" w:rsidRDefault="00505E5D" w:rsidP="00D37984">
      <w:pPr>
        <w:pStyle w:val="a3"/>
        <w:spacing w:after="0"/>
        <w:jc w:val="both"/>
        <w:rPr>
          <w:color w:val="333333"/>
          <w:sz w:val="28"/>
        </w:rPr>
      </w:pPr>
    </w:p>
    <w:p w:rsidR="00D37984" w:rsidRDefault="00D37984" w:rsidP="00D37984">
      <w:pPr>
        <w:pStyle w:val="a3"/>
        <w:spacing w:after="0"/>
        <w:jc w:val="both"/>
        <w:rPr>
          <w:color w:val="333333"/>
          <w:sz w:val="28"/>
        </w:rPr>
      </w:pPr>
    </w:p>
    <w:p w:rsidR="00505E5D" w:rsidRDefault="00D37984">
      <w:pPr>
        <w:pStyle w:val="a3"/>
        <w:spacing w:after="0"/>
        <w:ind w:firstLine="680"/>
        <w:jc w:val="both"/>
        <w:rPr>
          <w:color w:val="333333"/>
          <w:sz w:val="28"/>
        </w:rPr>
      </w:pPr>
      <w:r>
        <w:rPr>
          <w:rStyle w:val="a5"/>
          <w:color w:val="333333"/>
          <w:sz w:val="28"/>
        </w:rPr>
        <w:lastRenderedPageBreak/>
        <w:t xml:space="preserve">Закреплено право пережившего супруга на временное пользование транспортным средством, которое являлось собственностью лица, погибшего (умершего) в связи с участием </w:t>
      </w:r>
      <w:r>
        <w:rPr>
          <w:rStyle w:val="a5"/>
          <w:color w:val="333333"/>
          <w:sz w:val="28"/>
        </w:rPr>
        <w:t>(выполнением задач) в специальной военной операции</w:t>
      </w:r>
    </w:p>
    <w:p w:rsidR="00505E5D" w:rsidRDefault="00D37984">
      <w:pPr>
        <w:pStyle w:val="a3"/>
        <w:spacing w:after="0"/>
        <w:ind w:firstLine="680"/>
        <w:jc w:val="both"/>
        <w:rPr>
          <w:color w:val="333333"/>
          <w:sz w:val="28"/>
        </w:rPr>
      </w:pPr>
      <w:proofErr w:type="gramStart"/>
      <w:r>
        <w:rPr>
          <w:color w:val="333333"/>
          <w:sz w:val="28"/>
        </w:rPr>
        <w:t xml:space="preserve">Федеральным законом от 31.07.2025 № 318-ФЗ внесены соответствующие изменения в отдельные законодательные акты Российской Федерации – Основы законодательства о нотариате, Федеральный закон «Об обязательном </w:t>
      </w:r>
      <w:r>
        <w:rPr>
          <w:color w:val="333333"/>
          <w:sz w:val="28"/>
        </w:rPr>
        <w:t>страховании гражданской ответственности владельцев транспортных средств» и др. Установлено, что переживший супруг вправе до выдачи свидетельства о праве на наследство пользоваться без согласия третьих лиц транспортным средством, владельцем которого в регис</w:t>
      </w:r>
      <w:r>
        <w:rPr>
          <w:color w:val="333333"/>
          <w:sz w:val="28"/>
        </w:rPr>
        <w:t>трационных документах указан участник СВО, если такое транспортное</w:t>
      </w:r>
      <w:proofErr w:type="gramEnd"/>
      <w:r>
        <w:rPr>
          <w:color w:val="333333"/>
          <w:sz w:val="28"/>
        </w:rPr>
        <w:t xml:space="preserve"> средство являлось совместной собственностью супругов.</w:t>
      </w:r>
    </w:p>
    <w:p w:rsidR="00505E5D" w:rsidRDefault="00D37984">
      <w:pPr>
        <w:pStyle w:val="a3"/>
        <w:spacing w:after="0"/>
        <w:ind w:firstLine="680"/>
        <w:jc w:val="both"/>
        <w:rPr>
          <w:color w:val="333333"/>
          <w:sz w:val="28"/>
        </w:rPr>
      </w:pPr>
      <w:r>
        <w:rPr>
          <w:color w:val="333333"/>
          <w:sz w:val="28"/>
        </w:rPr>
        <w:t>Переживший супруг, имеющий право пользования таким транспортным средством, вправе требовать передачи ему во владение такого транспортно</w:t>
      </w:r>
      <w:r>
        <w:rPr>
          <w:color w:val="333333"/>
          <w:sz w:val="28"/>
        </w:rPr>
        <w:t xml:space="preserve">го средства, находящегося во владении у третьих лиц, для постановки его на государственный </w:t>
      </w:r>
      <w:proofErr w:type="gramStart"/>
      <w:r>
        <w:rPr>
          <w:color w:val="333333"/>
          <w:sz w:val="28"/>
        </w:rPr>
        <w:t>учет</w:t>
      </w:r>
      <w:proofErr w:type="gramEnd"/>
      <w:r>
        <w:rPr>
          <w:color w:val="333333"/>
          <w:sz w:val="28"/>
        </w:rPr>
        <w:t xml:space="preserve"> на ограниченный срок. Переживший супруг вправе также требовать передачи ему документов, идентифицирующих такое транспортное средство.</w:t>
      </w:r>
    </w:p>
    <w:p w:rsidR="00505E5D" w:rsidRDefault="00D37984">
      <w:pPr>
        <w:pStyle w:val="a3"/>
        <w:spacing w:after="0"/>
        <w:ind w:firstLine="680"/>
        <w:jc w:val="both"/>
        <w:rPr>
          <w:color w:val="333333"/>
          <w:sz w:val="28"/>
        </w:rPr>
      </w:pPr>
      <w:r>
        <w:rPr>
          <w:color w:val="333333"/>
          <w:sz w:val="28"/>
        </w:rPr>
        <w:t>Свидетельство о праве пере</w:t>
      </w:r>
      <w:r>
        <w:rPr>
          <w:color w:val="333333"/>
          <w:sz w:val="28"/>
        </w:rPr>
        <w:t xml:space="preserve">жившего супруга на временное пользование транспортным средством, которое являлось собственностью лица, погибшего (умершего) в связи с участием (выполнением задач) в СВО, выдается нотариусом по месту открытия наследства по письменному заявлению пережившего </w:t>
      </w:r>
      <w:r>
        <w:rPr>
          <w:color w:val="333333"/>
          <w:sz w:val="28"/>
        </w:rPr>
        <w:t>супруга при условии, что срок, установленный статьей 1154 Гражданского кодекса РФ для принятия наследства, не истек.</w:t>
      </w:r>
    </w:p>
    <w:p w:rsidR="00505E5D" w:rsidRDefault="00D37984">
      <w:pPr>
        <w:pStyle w:val="a3"/>
        <w:spacing w:after="0"/>
        <w:ind w:firstLine="680"/>
        <w:jc w:val="both"/>
        <w:rPr>
          <w:color w:val="333333"/>
          <w:sz w:val="28"/>
        </w:rPr>
      </w:pPr>
      <w:r>
        <w:rPr>
          <w:color w:val="333333"/>
          <w:sz w:val="28"/>
        </w:rPr>
        <w:t>Нотариус выдает свидетельство, удостоверяющее право пережившего супруга на временное пользование таким транспортным средством до выдачи сви</w:t>
      </w:r>
      <w:r>
        <w:rPr>
          <w:color w:val="333333"/>
          <w:sz w:val="28"/>
        </w:rPr>
        <w:t>детельства о праве на наследство. Подтверждением передачи такого транспортного средства третьим лицом пережившему супругу погибшего участника СВО может служить документ о передаче транспортного средства, составленный сторонами в простой письменной форме.</w:t>
      </w:r>
    </w:p>
    <w:p w:rsidR="00505E5D" w:rsidRDefault="00D37984">
      <w:pPr>
        <w:pStyle w:val="a3"/>
        <w:spacing w:after="0"/>
        <w:ind w:firstLine="680"/>
        <w:jc w:val="both"/>
        <w:rPr>
          <w:color w:val="333333"/>
          <w:sz w:val="28"/>
        </w:rPr>
      </w:pPr>
      <w:r>
        <w:rPr>
          <w:color w:val="333333"/>
          <w:sz w:val="28"/>
        </w:rPr>
        <w:t>П</w:t>
      </w:r>
      <w:r>
        <w:rPr>
          <w:color w:val="333333"/>
          <w:sz w:val="28"/>
        </w:rPr>
        <w:t>ереживший супруг погибшего (умершего) участника СВО, осуществивший постановку такого транспортного средства на государственный учет на ограниченный срок, несет ответственность за причинение вреда такому транспортному средству, а также риск его случайной ги</w:t>
      </w:r>
      <w:r>
        <w:rPr>
          <w:color w:val="333333"/>
          <w:sz w:val="28"/>
        </w:rPr>
        <w:t>бели или случайного повреждения перед лицами, которые унаследуют данное транспортное средство.</w:t>
      </w:r>
    </w:p>
    <w:p w:rsidR="00505E5D" w:rsidRDefault="00D37984">
      <w:pPr>
        <w:pStyle w:val="a3"/>
        <w:spacing w:after="0"/>
        <w:ind w:firstLine="680"/>
        <w:jc w:val="both"/>
        <w:rPr>
          <w:color w:val="333333"/>
          <w:sz w:val="28"/>
        </w:rPr>
      </w:pPr>
      <w:r>
        <w:rPr>
          <w:color w:val="333333"/>
          <w:sz w:val="28"/>
        </w:rPr>
        <w:t>Настоящий Федеральный закон вступил в силу с 31.08.2025.</w:t>
      </w:r>
    </w:p>
    <w:p w:rsidR="00505E5D" w:rsidRDefault="00505E5D">
      <w:pPr>
        <w:pStyle w:val="a3"/>
        <w:spacing w:after="0"/>
        <w:jc w:val="both"/>
        <w:rPr>
          <w:color w:val="333333"/>
          <w:sz w:val="28"/>
        </w:rPr>
      </w:pPr>
    </w:p>
    <w:p w:rsidR="00505E5D" w:rsidRDefault="00D37984" w:rsidP="00D37984">
      <w:pPr>
        <w:pStyle w:val="a3"/>
        <w:spacing w:after="0"/>
        <w:jc w:val="both"/>
        <w:rPr>
          <w:color w:val="333333"/>
          <w:sz w:val="28"/>
        </w:rPr>
      </w:pPr>
      <w:r>
        <w:rPr>
          <w:color w:val="333333"/>
          <w:sz w:val="28"/>
        </w:rPr>
        <w:t xml:space="preserve">Помощник прокурора                                                                              М.В. </w:t>
      </w:r>
      <w:proofErr w:type="spellStart"/>
      <w:r>
        <w:rPr>
          <w:color w:val="333333"/>
          <w:sz w:val="28"/>
        </w:rPr>
        <w:t>Пи</w:t>
      </w:r>
      <w:r>
        <w:rPr>
          <w:color w:val="333333"/>
          <w:sz w:val="28"/>
        </w:rPr>
        <w:t>струга</w:t>
      </w:r>
      <w:proofErr w:type="spellEnd"/>
      <w:r>
        <w:rPr>
          <w:color w:val="333333"/>
          <w:sz w:val="28"/>
        </w:rPr>
        <w:t xml:space="preserve"> </w:t>
      </w:r>
    </w:p>
    <w:p w:rsidR="00505E5D" w:rsidRDefault="00D37984">
      <w:pPr>
        <w:pStyle w:val="a3"/>
        <w:spacing w:after="0"/>
        <w:ind w:firstLine="680"/>
        <w:jc w:val="both"/>
        <w:rPr>
          <w:color w:val="333333"/>
          <w:sz w:val="28"/>
        </w:rPr>
      </w:pPr>
      <w:r>
        <w:rPr>
          <w:rStyle w:val="a5"/>
          <w:color w:val="333333"/>
          <w:sz w:val="28"/>
        </w:rPr>
        <w:lastRenderedPageBreak/>
        <w:t>С 1 сентября 2025 г. кредитные организации не смогут начислять неустойки, штрафы и пени по кредитам умерших лиц</w:t>
      </w:r>
    </w:p>
    <w:p w:rsidR="00505E5D" w:rsidRDefault="00D37984">
      <w:pPr>
        <w:pStyle w:val="a3"/>
        <w:spacing w:after="0"/>
        <w:ind w:firstLine="680"/>
        <w:jc w:val="both"/>
        <w:rPr>
          <w:color w:val="333333"/>
          <w:sz w:val="28"/>
        </w:rPr>
      </w:pPr>
      <w:proofErr w:type="gramStart"/>
      <w:r>
        <w:rPr>
          <w:color w:val="333333"/>
          <w:sz w:val="28"/>
        </w:rPr>
        <w:t xml:space="preserve">Вступивший в силу 01.09.2025 Федеральный закон от 23.07.2025 № 246-ФЗ «О внесении изменений в статью 14 Федерального закона «О </w:t>
      </w:r>
      <w:r>
        <w:rPr>
          <w:color w:val="333333"/>
          <w:sz w:val="28"/>
        </w:rPr>
        <w:t>потребительском кредите (займе)» гласит, что в случае смерти заемщика банк или другое кредитное учреждение не вправе начислять неустойки (штрафы, пени) за неисполнение обязательств по договору потребительского кредита (займа) до принятия наследства наследн</w:t>
      </w:r>
      <w:r>
        <w:rPr>
          <w:color w:val="333333"/>
          <w:sz w:val="28"/>
        </w:rPr>
        <w:t>иком (наследниками), но не более шести месяцев со дня открытия наследства.</w:t>
      </w:r>
      <w:proofErr w:type="gramEnd"/>
    </w:p>
    <w:p w:rsidR="00505E5D" w:rsidRDefault="00D37984">
      <w:pPr>
        <w:pStyle w:val="a3"/>
        <w:spacing w:after="0"/>
        <w:ind w:firstLine="680"/>
        <w:jc w:val="both"/>
        <w:rPr>
          <w:color w:val="333333"/>
          <w:sz w:val="28"/>
        </w:rPr>
      </w:pPr>
      <w:r>
        <w:rPr>
          <w:color w:val="333333"/>
          <w:sz w:val="28"/>
        </w:rPr>
        <w:t>Данная норма закона касается случаев принятия любого вида имущества наследником, в том числе и автомобилей, недвижимого имущества, жилых помещений, которые были приобретены наследод</w:t>
      </w:r>
      <w:r>
        <w:rPr>
          <w:color w:val="333333"/>
          <w:sz w:val="28"/>
        </w:rPr>
        <w:t>ателем на кредитные средства (в ипотеку) и которые на момент его смерти не были полностью выплачены. Согласно общим нормам гражданского законодательства принятие наследства осуществляется путем подачи по месту смерти гражданина нотариусу заявления о принят</w:t>
      </w:r>
      <w:r>
        <w:rPr>
          <w:color w:val="333333"/>
          <w:sz w:val="28"/>
        </w:rPr>
        <w:t>ии наследства либо заявления наследника о выдаче свидетельства о праве на наследство.</w:t>
      </w:r>
    </w:p>
    <w:p w:rsidR="00505E5D" w:rsidRDefault="00D37984">
      <w:pPr>
        <w:pStyle w:val="a3"/>
        <w:spacing w:after="0"/>
        <w:ind w:firstLine="680"/>
        <w:jc w:val="both"/>
        <w:rPr>
          <w:color w:val="333333"/>
          <w:sz w:val="28"/>
        </w:rPr>
      </w:pPr>
      <w:r>
        <w:rPr>
          <w:color w:val="333333"/>
          <w:sz w:val="28"/>
        </w:rPr>
        <w:t xml:space="preserve">Кроме того, если лицом, наследующим имущество, </w:t>
      </w:r>
      <w:proofErr w:type="gramStart"/>
      <w:r>
        <w:rPr>
          <w:color w:val="333333"/>
          <w:sz w:val="28"/>
        </w:rPr>
        <w:t>приняты фактические действия</w:t>
      </w:r>
      <w:proofErr w:type="gramEnd"/>
      <w:r>
        <w:rPr>
          <w:color w:val="333333"/>
          <w:sz w:val="28"/>
        </w:rPr>
        <w:t xml:space="preserve"> по вступлению во владение и управление им (например, оплата счетов за ЖКУ по наследуемой кварт</w:t>
      </w:r>
      <w:r>
        <w:rPr>
          <w:color w:val="333333"/>
          <w:sz w:val="28"/>
        </w:rPr>
        <w:t>ире, проведение ремонтных работ, управление автомобилем), по сохранению наследственного имущества, то в таком случае также признается, что наследник принял наследство. Таким образом, в период между смертью наследодателя, либо признания судом гражданина уме</w:t>
      </w:r>
      <w:r>
        <w:rPr>
          <w:color w:val="333333"/>
          <w:sz w:val="28"/>
        </w:rPr>
        <w:t xml:space="preserve">ршим и принятием наследства банки и иные кредитные учреждения не вправе </w:t>
      </w:r>
      <w:proofErr w:type="gramStart"/>
      <w:r>
        <w:rPr>
          <w:color w:val="333333"/>
          <w:sz w:val="28"/>
        </w:rPr>
        <w:t>начислять и предъявлять</w:t>
      </w:r>
      <w:proofErr w:type="gramEnd"/>
      <w:r>
        <w:rPr>
          <w:color w:val="333333"/>
          <w:sz w:val="28"/>
        </w:rPr>
        <w:t xml:space="preserve"> требования об уплате неустойки по просроченным платежам по ипотеке и другим видам кредитов. Данный срок ограничен законом 6 месяцами.</w:t>
      </w:r>
    </w:p>
    <w:p w:rsidR="00505E5D" w:rsidRDefault="00D37984">
      <w:pPr>
        <w:pStyle w:val="a3"/>
        <w:spacing w:after="0"/>
        <w:ind w:firstLine="680"/>
        <w:jc w:val="both"/>
        <w:rPr>
          <w:color w:val="333333"/>
          <w:sz w:val="28"/>
        </w:rPr>
      </w:pPr>
      <w:r>
        <w:rPr>
          <w:color w:val="333333"/>
          <w:sz w:val="28"/>
        </w:rPr>
        <w:t>Новая норма закона распрос</w:t>
      </w:r>
      <w:r>
        <w:rPr>
          <w:color w:val="333333"/>
          <w:sz w:val="28"/>
        </w:rPr>
        <w:t xml:space="preserve">траняется и </w:t>
      </w:r>
      <w:proofErr w:type="gramStart"/>
      <w:r>
        <w:rPr>
          <w:color w:val="333333"/>
          <w:sz w:val="28"/>
        </w:rPr>
        <w:t>на те</w:t>
      </w:r>
      <w:proofErr w:type="gramEnd"/>
      <w:r>
        <w:rPr>
          <w:color w:val="333333"/>
          <w:sz w:val="28"/>
        </w:rPr>
        <w:t xml:space="preserve"> договоры о предоставлении кредитов, которые были заключены до 01.09.2025, но просрочка по которым наступила вследствие смерти должника (наследодателя) после 01 сентября. Надзор за исполнением указанных требований кредитными учреждениями о</w:t>
      </w:r>
      <w:r>
        <w:rPr>
          <w:color w:val="333333"/>
          <w:sz w:val="28"/>
        </w:rPr>
        <w:t>существляет Центральный Банк Российской Федерации. Ранее данные правоотношения не были напрямую урегулированы законодательством.</w:t>
      </w:r>
    </w:p>
    <w:p w:rsidR="00505E5D" w:rsidRDefault="00D37984">
      <w:pPr>
        <w:pStyle w:val="a3"/>
        <w:spacing w:after="0"/>
        <w:ind w:firstLine="680"/>
        <w:jc w:val="both"/>
        <w:rPr>
          <w:color w:val="333333"/>
          <w:sz w:val="28"/>
        </w:rPr>
      </w:pPr>
      <w:r>
        <w:rPr>
          <w:color w:val="333333"/>
          <w:sz w:val="28"/>
        </w:rPr>
        <w:t>Вместе с тем по спорам об обязанностях наследников в схожих ситуациях была сформирована судебная практика. Верховный суд в пост</w:t>
      </w:r>
      <w:r>
        <w:rPr>
          <w:color w:val="333333"/>
          <w:sz w:val="28"/>
        </w:rPr>
        <w:t>ановлении Пленума от 29.05.2012 № 9 также исходил из того, что наследник несет ответственность за просрочку долга по истечении времени, необходимого для принятия наследства. Однако размер задолженности в каждом конкретном случае оставался на усмотрение суд</w:t>
      </w:r>
      <w:r>
        <w:rPr>
          <w:color w:val="333333"/>
          <w:sz w:val="28"/>
        </w:rPr>
        <w:t>а в момент принятия им решения.</w:t>
      </w:r>
    </w:p>
    <w:p w:rsidR="00505E5D" w:rsidRDefault="00D37984">
      <w:pPr>
        <w:pStyle w:val="a3"/>
        <w:spacing w:after="0"/>
        <w:jc w:val="both"/>
        <w:rPr>
          <w:color w:val="333333"/>
          <w:sz w:val="28"/>
        </w:rPr>
      </w:pPr>
      <w:bookmarkStart w:id="0" w:name="_GoBack"/>
      <w:bookmarkEnd w:id="0"/>
      <w:r>
        <w:rPr>
          <w:color w:val="333333"/>
          <w:sz w:val="28"/>
        </w:rPr>
        <w:t xml:space="preserve">Помощник прокурора                                                                              М.В. </w:t>
      </w:r>
      <w:proofErr w:type="spellStart"/>
      <w:r>
        <w:rPr>
          <w:color w:val="333333"/>
          <w:sz w:val="28"/>
        </w:rPr>
        <w:t>Пиструга</w:t>
      </w:r>
      <w:proofErr w:type="spellEnd"/>
      <w:r>
        <w:rPr>
          <w:color w:val="333333"/>
          <w:sz w:val="28"/>
        </w:rPr>
        <w:t xml:space="preserve">  </w:t>
      </w: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ind w:firstLine="567"/>
        <w:jc w:val="both"/>
        <w:rPr>
          <w:rFonts w:ascii="Times New Roman" w:hAnsi="Times New Roman"/>
          <w:b/>
          <w:i/>
          <w:sz w:val="28"/>
        </w:rPr>
      </w:pPr>
    </w:p>
    <w:p w:rsidR="00505E5D" w:rsidRDefault="00D37984">
      <w:pPr>
        <w:spacing w:after="0"/>
        <w:jc w:val="center"/>
        <w:rPr>
          <w:rFonts w:ascii="Times New Roman" w:hAnsi="Times New Roman"/>
          <w:b/>
          <w:i/>
          <w:sz w:val="28"/>
        </w:rPr>
      </w:pPr>
      <w:r>
        <w:rPr>
          <w:rFonts w:ascii="Times New Roman" w:hAnsi="Times New Roman"/>
          <w:b/>
          <w:i/>
          <w:sz w:val="28"/>
        </w:rPr>
        <w:t>В сфере земельного законодательства</w:t>
      </w:r>
    </w:p>
    <w:p w:rsidR="00505E5D" w:rsidRDefault="00D37984">
      <w:pPr>
        <w:spacing w:line="240" w:lineRule="atLeast"/>
        <w:ind w:firstLine="567"/>
        <w:jc w:val="both"/>
        <w:rPr>
          <w:rFonts w:ascii="Times New Roman" w:hAnsi="Times New Roman"/>
          <w:sz w:val="28"/>
        </w:rPr>
      </w:pPr>
      <w:r>
        <w:rPr>
          <w:rFonts w:ascii="Times New Roman" w:hAnsi="Times New Roman"/>
          <w:sz w:val="28"/>
        </w:rPr>
        <w:t xml:space="preserve">Постановлением Правительства РФ от 31.05.2025 № 826 «Об установлении </w:t>
      </w:r>
      <w:r>
        <w:rPr>
          <w:rFonts w:ascii="Times New Roman" w:hAnsi="Times New Roman"/>
          <w:sz w:val="28"/>
        </w:rPr>
        <w:t>признаков неиспользования земельных участков из состава земель населенных пунктов, садовых земельных участков и огородных земельных участков», вступившим в законную силу с 1 сентября 2025 года</w:t>
      </w:r>
      <w:r>
        <w:rPr>
          <w:rFonts w:ascii="Times New Roman" w:hAnsi="Times New Roman"/>
          <w:b/>
          <w:sz w:val="28"/>
        </w:rPr>
        <w:t xml:space="preserve"> определен</w:t>
      </w:r>
      <w:r>
        <w:rPr>
          <w:rFonts w:ascii="Times New Roman" w:hAnsi="Times New Roman"/>
          <w:b/>
          <w:sz w:val="28"/>
        </w:rPr>
        <w:t xml:space="preserve">ы </w:t>
      </w:r>
      <w:r>
        <w:rPr>
          <w:rFonts w:ascii="Times New Roman" w:hAnsi="Times New Roman"/>
          <w:b/>
          <w:sz w:val="28"/>
          <w:u w:color="000000"/>
        </w:rPr>
        <w:t>признаки</w:t>
      </w:r>
      <w:r>
        <w:rPr>
          <w:rFonts w:ascii="Times New Roman" w:hAnsi="Times New Roman"/>
          <w:b/>
          <w:sz w:val="28"/>
        </w:rPr>
        <w:t xml:space="preserve"> </w:t>
      </w:r>
      <w:r>
        <w:rPr>
          <w:rFonts w:ascii="Times New Roman" w:hAnsi="Times New Roman"/>
          <w:b/>
          <w:sz w:val="28"/>
        </w:rPr>
        <w:t xml:space="preserve">неиспользования земельных участков из </w:t>
      </w:r>
      <w:r>
        <w:rPr>
          <w:rFonts w:ascii="Times New Roman" w:hAnsi="Times New Roman"/>
          <w:b/>
          <w:sz w:val="28"/>
        </w:rPr>
        <w:t>состава земель населенных пунктов, садовых земельных участков и огородных земельных участков</w:t>
      </w:r>
      <w:r>
        <w:rPr>
          <w:rFonts w:ascii="Times New Roman" w:hAnsi="Times New Roman"/>
          <w:sz w:val="28"/>
        </w:rPr>
        <w:t>.</w:t>
      </w:r>
    </w:p>
    <w:p w:rsidR="00505E5D" w:rsidRDefault="00D37984">
      <w:pPr>
        <w:spacing w:after="0" w:line="240" w:lineRule="atLeast"/>
        <w:ind w:firstLine="567"/>
        <w:jc w:val="both"/>
        <w:rPr>
          <w:rFonts w:ascii="Times New Roman" w:hAnsi="Times New Roman"/>
          <w:sz w:val="28"/>
        </w:rPr>
      </w:pPr>
      <w:r>
        <w:rPr>
          <w:rFonts w:ascii="Times New Roman" w:hAnsi="Times New Roman"/>
          <w:sz w:val="28"/>
        </w:rPr>
        <w:t xml:space="preserve">В соответствии со </w:t>
      </w:r>
      <w:r>
        <w:rPr>
          <w:rFonts w:ascii="Times New Roman" w:hAnsi="Times New Roman"/>
          <w:sz w:val="28"/>
          <w:u w:color="000000"/>
        </w:rPr>
        <w:t>статьей 85.1</w:t>
      </w:r>
      <w:r>
        <w:rPr>
          <w:rFonts w:ascii="Times New Roman" w:hAnsi="Times New Roman"/>
          <w:sz w:val="28"/>
        </w:rPr>
        <w:t xml:space="preserve"> Земельного кодекса Российской Федерации и </w:t>
      </w:r>
      <w:r>
        <w:rPr>
          <w:rFonts w:ascii="Times New Roman" w:hAnsi="Times New Roman"/>
          <w:sz w:val="28"/>
          <w:u w:color="000000"/>
        </w:rPr>
        <w:t>статьей 23</w:t>
      </w:r>
      <w:r>
        <w:rPr>
          <w:rFonts w:ascii="Times New Roman" w:hAnsi="Times New Roman"/>
          <w:sz w:val="28"/>
        </w:rPr>
        <w:t xml:space="preserve"> Федерального закона "О ведении гражданами садоводства и огородничества для соб</w:t>
      </w:r>
      <w:r>
        <w:rPr>
          <w:rFonts w:ascii="Times New Roman" w:hAnsi="Times New Roman"/>
          <w:sz w:val="28"/>
        </w:rPr>
        <w:t>ственных нужд и о внесении изменений в отдельные законодательные акты Российской Федерации" Правительством РФ у</w:t>
      </w:r>
      <w:r>
        <w:rPr>
          <w:rFonts w:ascii="Times New Roman" w:hAnsi="Times New Roman"/>
          <w:sz w:val="28"/>
        </w:rPr>
        <w:t>становлено следующее:</w:t>
      </w:r>
    </w:p>
    <w:p w:rsidR="00505E5D" w:rsidRDefault="00D37984">
      <w:pPr>
        <w:numPr>
          <w:ilvl w:val="0"/>
          <w:numId w:val="1"/>
        </w:numPr>
        <w:spacing w:after="0" w:line="240" w:lineRule="atLeast"/>
        <w:ind w:left="0" w:firstLine="567"/>
        <w:jc w:val="both"/>
        <w:rPr>
          <w:rFonts w:ascii="Times New Roman" w:hAnsi="Times New Roman"/>
          <w:sz w:val="28"/>
        </w:rPr>
      </w:pPr>
      <w:proofErr w:type="gramStart"/>
      <w:r>
        <w:rPr>
          <w:rFonts w:ascii="Times New Roman" w:hAnsi="Times New Roman"/>
          <w:sz w:val="28"/>
        </w:rPr>
        <w:t>признаки неиспользования земельных участков из состава земель населенных пунктов, садовых земельных участков и огородных зе</w:t>
      </w:r>
      <w:r>
        <w:rPr>
          <w:rFonts w:ascii="Times New Roman" w:hAnsi="Times New Roman"/>
          <w:sz w:val="28"/>
        </w:rPr>
        <w:t>мельных участков</w:t>
      </w:r>
      <w:r>
        <w:rPr>
          <w:rFonts w:ascii="Times New Roman" w:hAnsi="Times New Roman"/>
          <w:sz w:val="28"/>
        </w:rPr>
        <w:t xml:space="preserve"> </w:t>
      </w:r>
      <w:r>
        <w:rPr>
          <w:rFonts w:ascii="Times New Roman" w:hAnsi="Times New Roman"/>
          <w:sz w:val="28"/>
          <w:u w:color="000000"/>
        </w:rPr>
        <w:t>применяются</w:t>
      </w:r>
      <w:r>
        <w:rPr>
          <w:rFonts w:ascii="Times New Roman" w:hAnsi="Times New Roman"/>
          <w:sz w:val="28"/>
        </w:rPr>
        <w:t xml:space="preserve"> по истечении срока освоения земельного участка;</w:t>
      </w:r>
      <w:proofErr w:type="gramEnd"/>
    </w:p>
    <w:p w:rsidR="00505E5D" w:rsidRDefault="00D37984">
      <w:pPr>
        <w:numPr>
          <w:ilvl w:val="0"/>
          <w:numId w:val="1"/>
        </w:numPr>
        <w:spacing w:after="0" w:line="240" w:lineRule="atLeast"/>
        <w:ind w:left="0" w:firstLine="567"/>
        <w:jc w:val="both"/>
        <w:rPr>
          <w:rFonts w:ascii="Times New Roman" w:hAnsi="Times New Roman"/>
          <w:sz w:val="28"/>
        </w:rPr>
      </w:pPr>
      <w:proofErr w:type="gramStart"/>
      <w:r>
        <w:rPr>
          <w:rFonts w:ascii="Times New Roman" w:hAnsi="Times New Roman"/>
          <w:sz w:val="28"/>
        </w:rPr>
        <w:t>признаки неиспользования земельных участков из состава земель населен</w:t>
      </w:r>
      <w:r>
        <w:rPr>
          <w:rFonts w:ascii="Times New Roman" w:hAnsi="Times New Roman"/>
          <w:sz w:val="28"/>
        </w:rPr>
        <w:t xml:space="preserve">ных пунктов, садовых земельных участков и огородных земельных участков </w:t>
      </w:r>
      <w:r>
        <w:rPr>
          <w:rFonts w:ascii="Times New Roman" w:hAnsi="Times New Roman"/>
          <w:sz w:val="28"/>
          <w:u w:color="000000"/>
        </w:rPr>
        <w:t>не применяются</w:t>
      </w:r>
      <w:r>
        <w:rPr>
          <w:rFonts w:ascii="Times New Roman" w:hAnsi="Times New Roman"/>
          <w:sz w:val="28"/>
        </w:rPr>
        <w:t xml:space="preserve"> в случае, если на основа</w:t>
      </w:r>
      <w:r>
        <w:rPr>
          <w:rFonts w:ascii="Times New Roman" w:hAnsi="Times New Roman"/>
          <w:sz w:val="28"/>
        </w:rPr>
        <w:t>нии судебного акта или акта уполномоченного органа н</w:t>
      </w:r>
      <w:r>
        <w:rPr>
          <w:rFonts w:ascii="Times New Roman" w:hAnsi="Times New Roman"/>
          <w:sz w:val="28"/>
        </w:rPr>
        <w:t>аложен арест, запрет на использование земельного участка в соответствии с его целевым назначением или разрешенным использованием, а также в течение времени, когда земельный участок не мог быть использован</w:t>
      </w:r>
      <w:r>
        <w:rPr>
          <w:rFonts w:ascii="Times New Roman" w:hAnsi="Times New Roman"/>
          <w:sz w:val="28"/>
        </w:rPr>
        <w:t xml:space="preserve"> по целевому назначению</w:t>
      </w:r>
      <w:proofErr w:type="gramEnd"/>
      <w:r>
        <w:rPr>
          <w:rFonts w:ascii="Times New Roman" w:hAnsi="Times New Roman"/>
          <w:sz w:val="28"/>
        </w:rPr>
        <w:t xml:space="preserve"> из-за стихийных бедствий или ввиду иных обстоятельств, исключающих такое использование.</w:t>
      </w:r>
    </w:p>
    <w:p w:rsidR="00505E5D" w:rsidRDefault="00D37984">
      <w:pPr>
        <w:numPr>
          <w:ilvl w:val="0"/>
          <w:numId w:val="1"/>
        </w:numPr>
        <w:spacing w:after="0" w:line="240" w:lineRule="atLeast"/>
        <w:ind w:left="0" w:firstLine="567"/>
        <w:jc w:val="both"/>
        <w:rPr>
          <w:rFonts w:ascii="Times New Roman" w:hAnsi="Times New Roman"/>
          <w:sz w:val="28"/>
        </w:rPr>
      </w:pPr>
      <w:r>
        <w:rPr>
          <w:rFonts w:ascii="Times New Roman" w:hAnsi="Times New Roman"/>
          <w:sz w:val="28"/>
        </w:rPr>
        <w:t>Важно отметить, что указанное постановление Правительства РФ имеет ограниченный срок в действии: до 01.09.2031.</w:t>
      </w:r>
    </w:p>
    <w:p w:rsidR="00505E5D" w:rsidRDefault="00505E5D">
      <w:pPr>
        <w:spacing w:after="0" w:line="240" w:lineRule="atLeast"/>
        <w:jc w:val="both"/>
        <w:rPr>
          <w:rFonts w:ascii="Times New Roman" w:hAnsi="Times New Roman"/>
          <w:sz w:val="28"/>
        </w:rPr>
      </w:pPr>
    </w:p>
    <w:p w:rsidR="00505E5D" w:rsidRDefault="00D37984">
      <w:pPr>
        <w:spacing w:after="0" w:line="240" w:lineRule="atLeast"/>
        <w:jc w:val="both"/>
        <w:rPr>
          <w:rFonts w:ascii="Times New Roman" w:hAnsi="Times New Roman"/>
          <w:sz w:val="28"/>
        </w:rPr>
      </w:pPr>
      <w:r>
        <w:rPr>
          <w:rFonts w:ascii="Times New Roman" w:hAnsi="Times New Roman"/>
          <w:color w:val="333333"/>
          <w:sz w:val="28"/>
        </w:rPr>
        <w:t xml:space="preserve">Помощник прокурора             </w:t>
      </w:r>
      <w:r>
        <w:rPr>
          <w:rFonts w:ascii="Times New Roman" w:hAnsi="Times New Roman"/>
          <w:color w:val="333333"/>
          <w:sz w:val="28"/>
        </w:rPr>
        <w:t xml:space="preserve">                                                               А.Ю. </w:t>
      </w:r>
      <w:proofErr w:type="spellStart"/>
      <w:r>
        <w:rPr>
          <w:rFonts w:ascii="Times New Roman" w:hAnsi="Times New Roman"/>
          <w:color w:val="333333"/>
          <w:sz w:val="28"/>
        </w:rPr>
        <w:t>Дорожков</w:t>
      </w:r>
      <w:proofErr w:type="spellEnd"/>
    </w:p>
    <w:p w:rsidR="00505E5D" w:rsidRDefault="00505E5D">
      <w:pPr>
        <w:spacing w:after="0" w:line="240" w:lineRule="atLeast"/>
        <w:ind w:firstLine="567"/>
        <w:jc w:val="both"/>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505E5D">
      <w:pPr>
        <w:spacing w:after="0" w:line="240" w:lineRule="atLeast"/>
        <w:jc w:val="center"/>
        <w:rPr>
          <w:rFonts w:ascii="Times New Roman" w:hAnsi="Times New Roman"/>
          <w:sz w:val="28"/>
        </w:rPr>
      </w:pPr>
    </w:p>
    <w:p w:rsidR="00505E5D" w:rsidRDefault="00D37984">
      <w:pPr>
        <w:spacing w:after="0" w:line="240" w:lineRule="atLeast"/>
        <w:jc w:val="center"/>
        <w:rPr>
          <w:rFonts w:ascii="Times New Roman" w:hAnsi="Times New Roman"/>
          <w:sz w:val="28"/>
        </w:rPr>
      </w:pPr>
      <w:r>
        <w:rPr>
          <w:rFonts w:ascii="Times New Roman" w:hAnsi="Times New Roman"/>
          <w:b/>
          <w:i/>
          <w:sz w:val="28"/>
        </w:rPr>
        <w:t xml:space="preserve">Законодательство в области охоты и сохранения </w:t>
      </w:r>
      <w:proofErr w:type="gramStart"/>
      <w:r>
        <w:rPr>
          <w:rFonts w:ascii="Times New Roman" w:hAnsi="Times New Roman"/>
          <w:b/>
          <w:i/>
          <w:sz w:val="28"/>
        </w:rPr>
        <w:t>охотничьих</w:t>
      </w:r>
      <w:proofErr w:type="gramEnd"/>
      <w:r>
        <w:rPr>
          <w:rFonts w:ascii="Times New Roman" w:hAnsi="Times New Roman"/>
          <w:b/>
          <w:i/>
          <w:sz w:val="28"/>
        </w:rPr>
        <w:t xml:space="preserve"> ресурсов</w:t>
      </w:r>
    </w:p>
    <w:p w:rsidR="00505E5D" w:rsidRDefault="00D37984">
      <w:pPr>
        <w:spacing w:after="0" w:line="240" w:lineRule="atLeast"/>
        <w:ind w:firstLine="567"/>
        <w:jc w:val="both"/>
        <w:rPr>
          <w:rFonts w:ascii="Times New Roman" w:hAnsi="Times New Roman"/>
          <w:b/>
          <w:i/>
          <w:sz w:val="28"/>
        </w:rPr>
      </w:pPr>
      <w:r>
        <w:rPr>
          <w:rFonts w:ascii="Times New Roman" w:hAnsi="Times New Roman"/>
          <w:b/>
          <w:i/>
          <w:sz w:val="28"/>
        </w:rPr>
        <w:t> </w:t>
      </w:r>
      <w:r>
        <w:rPr>
          <w:rFonts w:ascii="Times New Roman" w:hAnsi="Times New Roman"/>
          <w:sz w:val="28"/>
        </w:rPr>
        <w:t xml:space="preserve">В связи с изменениями положений Федерального закона №209-ФЗ от 24.07.2009 «Об охоте </w:t>
      </w:r>
      <w:proofErr w:type="gramStart"/>
      <w:r>
        <w:rPr>
          <w:rFonts w:ascii="Times New Roman" w:hAnsi="Times New Roman"/>
          <w:sz w:val="28"/>
        </w:rPr>
        <w:t>и</w:t>
      </w:r>
      <w:proofErr w:type="gramEnd"/>
      <w:r>
        <w:rPr>
          <w:rFonts w:ascii="Times New Roman" w:hAnsi="Times New Roman"/>
          <w:sz w:val="28"/>
        </w:rPr>
        <w:t xml:space="preserve"> о </w:t>
      </w:r>
      <w:r>
        <w:rPr>
          <w:rFonts w:ascii="Times New Roman" w:hAnsi="Times New Roman"/>
          <w:sz w:val="28"/>
        </w:rPr>
        <w:t>сохранении охотничьих ресурсов»</w:t>
      </w:r>
      <w:r>
        <w:rPr>
          <w:rFonts w:ascii="Times New Roman" w:hAnsi="Times New Roman"/>
          <w:sz w:val="28"/>
        </w:rPr>
        <w:t xml:space="preserve"> с 01.09.2025 вводится обязанность по прохождению проверки знаний, входящих в </w:t>
      </w:r>
      <w:proofErr w:type="spellStart"/>
      <w:r>
        <w:rPr>
          <w:rFonts w:ascii="Times New Roman" w:hAnsi="Times New Roman"/>
          <w:sz w:val="28"/>
        </w:rPr>
        <w:t>охотминимум</w:t>
      </w:r>
      <w:proofErr w:type="spellEnd"/>
      <w:r>
        <w:rPr>
          <w:rFonts w:ascii="Times New Roman" w:hAnsi="Times New Roman"/>
          <w:sz w:val="28"/>
        </w:rPr>
        <w:t>, для получения охотничьего билета.</w:t>
      </w:r>
    </w:p>
    <w:p w:rsidR="00505E5D" w:rsidRDefault="00D37984">
      <w:pPr>
        <w:spacing w:after="0" w:line="240" w:lineRule="atLeast"/>
        <w:ind w:firstLine="567"/>
        <w:jc w:val="both"/>
        <w:rPr>
          <w:rFonts w:ascii="Times New Roman" w:hAnsi="Times New Roman"/>
          <w:sz w:val="28"/>
        </w:rPr>
      </w:pPr>
      <w:r>
        <w:rPr>
          <w:rFonts w:ascii="Times New Roman" w:hAnsi="Times New Roman"/>
          <w:sz w:val="28"/>
        </w:rPr>
        <w:t xml:space="preserve">Вводится </w:t>
      </w:r>
      <w:r>
        <w:rPr>
          <w:rFonts w:ascii="Times New Roman" w:hAnsi="Times New Roman"/>
          <w:sz w:val="28"/>
          <w:u w:color="000000"/>
        </w:rPr>
        <w:t>понятие</w:t>
      </w:r>
      <w:r>
        <w:rPr>
          <w:rFonts w:ascii="Times New Roman" w:hAnsi="Times New Roman"/>
          <w:sz w:val="28"/>
        </w:rPr>
        <w:t xml:space="preserve"> </w:t>
      </w:r>
      <w:proofErr w:type="spellStart"/>
      <w:r>
        <w:rPr>
          <w:rFonts w:ascii="Times New Roman" w:hAnsi="Times New Roman"/>
          <w:sz w:val="28"/>
        </w:rPr>
        <w:t>охотминимум</w:t>
      </w:r>
      <w:proofErr w:type="spellEnd"/>
      <w:r>
        <w:rPr>
          <w:rFonts w:ascii="Times New Roman" w:hAnsi="Times New Roman"/>
          <w:sz w:val="28"/>
        </w:rPr>
        <w:t xml:space="preserve">, под которым понимается совокупность знаний и навыков, необходимых для </w:t>
      </w:r>
      <w:r>
        <w:rPr>
          <w:rFonts w:ascii="Times New Roman" w:hAnsi="Times New Roman"/>
          <w:sz w:val="28"/>
        </w:rPr>
        <w:t>охоты.</w:t>
      </w:r>
    </w:p>
    <w:p w:rsidR="00505E5D" w:rsidRDefault="00D37984">
      <w:pPr>
        <w:spacing w:after="0" w:line="240" w:lineRule="atLeast"/>
        <w:ind w:firstLine="567"/>
        <w:jc w:val="both"/>
        <w:rPr>
          <w:rFonts w:ascii="Times New Roman" w:hAnsi="Times New Roman"/>
          <w:sz w:val="28"/>
        </w:rPr>
      </w:pPr>
      <w:r>
        <w:rPr>
          <w:rFonts w:ascii="Times New Roman" w:hAnsi="Times New Roman"/>
          <w:sz w:val="28"/>
        </w:rPr>
        <w:t xml:space="preserve">Уточняется, что охотничий билет </w:t>
      </w:r>
      <w:r>
        <w:rPr>
          <w:rFonts w:ascii="Times New Roman" w:hAnsi="Times New Roman"/>
          <w:sz w:val="28"/>
          <w:u w:color="000000"/>
        </w:rPr>
        <w:t>выдается</w:t>
      </w:r>
      <w:r>
        <w:rPr>
          <w:rFonts w:ascii="Times New Roman" w:hAnsi="Times New Roman"/>
          <w:sz w:val="28"/>
        </w:rPr>
        <w:t xml:space="preserve"> физическим лицам, достигшим возраста 16 лет, не признанным недееспособными, не имеющим непогашенной или неснятой судимости за совершение умышленного преступления, не лишенным права осуществлять охоту, а в </w:t>
      </w:r>
      <w:r>
        <w:rPr>
          <w:rFonts w:ascii="Times New Roman" w:hAnsi="Times New Roman"/>
          <w:sz w:val="28"/>
        </w:rPr>
        <w:t xml:space="preserve">случае, предусмотренном </w:t>
      </w:r>
      <w:r>
        <w:rPr>
          <w:rFonts w:ascii="Times New Roman" w:hAnsi="Times New Roman"/>
          <w:sz w:val="28"/>
          <w:u w:color="000000"/>
        </w:rPr>
        <w:t>частью 1 статьи 21.1</w:t>
      </w:r>
      <w:r>
        <w:rPr>
          <w:rFonts w:ascii="Times New Roman" w:hAnsi="Times New Roman"/>
          <w:sz w:val="28"/>
        </w:rPr>
        <w:t xml:space="preserve"> Закона об охоте, также прошедшим проверку знаний, входящих в </w:t>
      </w:r>
      <w:proofErr w:type="spellStart"/>
      <w:r>
        <w:rPr>
          <w:rFonts w:ascii="Times New Roman" w:hAnsi="Times New Roman"/>
          <w:sz w:val="28"/>
        </w:rPr>
        <w:t>охотминимум</w:t>
      </w:r>
      <w:proofErr w:type="spellEnd"/>
      <w:r>
        <w:rPr>
          <w:rFonts w:ascii="Times New Roman" w:hAnsi="Times New Roman"/>
          <w:sz w:val="28"/>
        </w:rPr>
        <w:t>.</w:t>
      </w:r>
    </w:p>
    <w:p w:rsidR="00505E5D" w:rsidRDefault="00D37984">
      <w:pPr>
        <w:spacing w:before="168" w:after="0" w:line="240" w:lineRule="atLeast"/>
        <w:ind w:firstLine="567"/>
        <w:jc w:val="both"/>
        <w:rPr>
          <w:rFonts w:ascii="Times New Roman" w:hAnsi="Times New Roman"/>
          <w:sz w:val="28"/>
        </w:rPr>
      </w:pPr>
      <w:r>
        <w:rPr>
          <w:rFonts w:ascii="Times New Roman" w:hAnsi="Times New Roman"/>
          <w:sz w:val="28"/>
        </w:rPr>
        <w:t>Кроме того, физическое лицо, впервые получающее охотничий билет или получающее охотничий билет повторно, если охотничий билет, полученный</w:t>
      </w:r>
      <w:r>
        <w:rPr>
          <w:rFonts w:ascii="Times New Roman" w:hAnsi="Times New Roman"/>
          <w:sz w:val="28"/>
        </w:rPr>
        <w:t xml:space="preserve"> этим лицом ранее, был аннулирован по основаниям, предусмотренным </w:t>
      </w:r>
      <w:r>
        <w:rPr>
          <w:rFonts w:ascii="Times New Roman" w:hAnsi="Times New Roman"/>
          <w:sz w:val="28"/>
          <w:u w:color="000000"/>
        </w:rPr>
        <w:t>пунктом 1</w:t>
      </w:r>
      <w:r>
        <w:rPr>
          <w:rFonts w:ascii="Times New Roman" w:hAnsi="Times New Roman"/>
          <w:sz w:val="28"/>
        </w:rPr>
        <w:t xml:space="preserve"> или </w:t>
      </w:r>
      <w:r>
        <w:rPr>
          <w:rFonts w:ascii="Times New Roman" w:hAnsi="Times New Roman"/>
          <w:sz w:val="28"/>
          <w:u w:color="000000"/>
        </w:rPr>
        <w:t>3 части 8 статьи 21</w:t>
      </w:r>
      <w:r>
        <w:rPr>
          <w:rFonts w:ascii="Times New Roman" w:hAnsi="Times New Roman"/>
          <w:sz w:val="28"/>
        </w:rPr>
        <w:t xml:space="preserve"> Закона об охоте, </w:t>
      </w:r>
      <w:r>
        <w:rPr>
          <w:rFonts w:ascii="Times New Roman" w:hAnsi="Times New Roman"/>
          <w:sz w:val="28"/>
          <w:u w:color="000000"/>
        </w:rPr>
        <w:t>обязано</w:t>
      </w:r>
      <w:r>
        <w:rPr>
          <w:rFonts w:ascii="Times New Roman" w:hAnsi="Times New Roman"/>
          <w:sz w:val="28"/>
        </w:rPr>
        <w:t xml:space="preserve"> пройти проверку знаний, входящих в </w:t>
      </w:r>
      <w:proofErr w:type="spellStart"/>
      <w:r>
        <w:rPr>
          <w:rFonts w:ascii="Times New Roman" w:hAnsi="Times New Roman"/>
          <w:sz w:val="28"/>
        </w:rPr>
        <w:t>охотминимум</w:t>
      </w:r>
      <w:proofErr w:type="spellEnd"/>
      <w:r>
        <w:rPr>
          <w:rFonts w:ascii="Times New Roman" w:hAnsi="Times New Roman"/>
          <w:sz w:val="28"/>
        </w:rPr>
        <w:t>.</w:t>
      </w:r>
    </w:p>
    <w:p w:rsidR="00505E5D" w:rsidRDefault="00D37984">
      <w:pPr>
        <w:spacing w:before="168" w:after="0" w:line="240" w:lineRule="atLeast"/>
        <w:ind w:firstLine="567"/>
        <w:jc w:val="both"/>
        <w:rPr>
          <w:rFonts w:ascii="Times New Roman" w:hAnsi="Times New Roman"/>
          <w:sz w:val="28"/>
        </w:rPr>
      </w:pPr>
      <w:proofErr w:type="spellStart"/>
      <w:r>
        <w:rPr>
          <w:rFonts w:ascii="Times New Roman" w:hAnsi="Times New Roman"/>
          <w:sz w:val="28"/>
        </w:rPr>
        <w:t>Охотминимум</w:t>
      </w:r>
      <w:proofErr w:type="spellEnd"/>
      <w:r>
        <w:rPr>
          <w:rFonts w:ascii="Times New Roman" w:hAnsi="Times New Roman"/>
          <w:sz w:val="28"/>
        </w:rPr>
        <w:t xml:space="preserve"> </w:t>
      </w:r>
      <w:r>
        <w:rPr>
          <w:rFonts w:ascii="Times New Roman" w:hAnsi="Times New Roman"/>
          <w:sz w:val="28"/>
          <w:u w:color="000000"/>
        </w:rPr>
        <w:t>включает</w:t>
      </w:r>
      <w:r>
        <w:rPr>
          <w:rFonts w:ascii="Times New Roman" w:hAnsi="Times New Roman"/>
          <w:sz w:val="28"/>
        </w:rPr>
        <w:t xml:space="preserve"> в себя знание требований безопасности при охоте, ограничений о</w:t>
      </w:r>
      <w:r>
        <w:rPr>
          <w:rFonts w:ascii="Times New Roman" w:hAnsi="Times New Roman"/>
          <w:sz w:val="28"/>
        </w:rPr>
        <w:t xml:space="preserve">хоты, а также иных параметров охоты, установленных правилами охоты, знание основ биологии диких животных. </w:t>
      </w:r>
      <w:proofErr w:type="spellStart"/>
      <w:r>
        <w:rPr>
          <w:rFonts w:ascii="Times New Roman" w:hAnsi="Times New Roman"/>
          <w:sz w:val="28"/>
        </w:rPr>
        <w:t>Охотминимум</w:t>
      </w:r>
      <w:proofErr w:type="spellEnd"/>
      <w:r>
        <w:rPr>
          <w:rFonts w:ascii="Times New Roman" w:hAnsi="Times New Roman"/>
          <w:sz w:val="28"/>
        </w:rPr>
        <w:t xml:space="preserve"> также </w:t>
      </w:r>
      <w:r>
        <w:rPr>
          <w:rFonts w:ascii="Times New Roman" w:hAnsi="Times New Roman"/>
          <w:sz w:val="28"/>
          <w:u w:color="000000"/>
        </w:rPr>
        <w:t>включает</w:t>
      </w:r>
      <w:r>
        <w:rPr>
          <w:rFonts w:ascii="Times New Roman" w:hAnsi="Times New Roman"/>
          <w:sz w:val="28"/>
        </w:rPr>
        <w:t xml:space="preserve"> в себя практические навыки безопасного обращения с орудиями охоты, не относящимися к охотничьему оружию, ориентирования на </w:t>
      </w:r>
      <w:r>
        <w:rPr>
          <w:rFonts w:ascii="Times New Roman" w:hAnsi="Times New Roman"/>
          <w:sz w:val="28"/>
        </w:rPr>
        <w:t>местности и обращения с добытыми охотничьими ресурсами.</w:t>
      </w:r>
    </w:p>
    <w:p w:rsidR="00505E5D" w:rsidRDefault="00D37984">
      <w:pPr>
        <w:spacing w:before="168" w:after="0" w:line="240" w:lineRule="atLeast"/>
        <w:ind w:firstLine="567"/>
        <w:jc w:val="both"/>
        <w:rPr>
          <w:rFonts w:ascii="Times New Roman" w:hAnsi="Times New Roman"/>
          <w:sz w:val="28"/>
        </w:rPr>
      </w:pPr>
      <w:r>
        <w:rPr>
          <w:rFonts w:ascii="Times New Roman" w:hAnsi="Times New Roman"/>
          <w:sz w:val="28"/>
        </w:rPr>
        <w:t xml:space="preserve">Знания и навыки, входящие в </w:t>
      </w:r>
      <w:proofErr w:type="spellStart"/>
      <w:r>
        <w:rPr>
          <w:rFonts w:ascii="Times New Roman" w:hAnsi="Times New Roman"/>
          <w:sz w:val="28"/>
        </w:rPr>
        <w:t>охотминимум</w:t>
      </w:r>
      <w:proofErr w:type="spellEnd"/>
      <w:r>
        <w:rPr>
          <w:rFonts w:ascii="Times New Roman" w:hAnsi="Times New Roman"/>
          <w:sz w:val="28"/>
        </w:rPr>
        <w:t xml:space="preserve">, </w:t>
      </w:r>
      <w:r>
        <w:rPr>
          <w:rFonts w:ascii="Times New Roman" w:hAnsi="Times New Roman"/>
          <w:sz w:val="28"/>
          <w:u w:color="000000"/>
        </w:rPr>
        <w:t>получаются</w:t>
      </w:r>
      <w:r>
        <w:rPr>
          <w:rFonts w:ascii="Times New Roman" w:hAnsi="Times New Roman"/>
          <w:sz w:val="28"/>
        </w:rPr>
        <w:t xml:space="preserve"> физическим лицом (за исключением случая наличия у такого физического лица высшего или среднего профессионального образования в области охотоведения)</w:t>
      </w:r>
      <w:r>
        <w:rPr>
          <w:rFonts w:ascii="Times New Roman" w:hAnsi="Times New Roman"/>
          <w:sz w:val="28"/>
        </w:rPr>
        <w:t xml:space="preserve"> самостоятельно либо у СРО </w:t>
      </w:r>
      <w:proofErr w:type="spellStart"/>
      <w:r>
        <w:rPr>
          <w:rFonts w:ascii="Times New Roman" w:hAnsi="Times New Roman"/>
          <w:sz w:val="28"/>
        </w:rPr>
        <w:t>охотпользователей</w:t>
      </w:r>
      <w:proofErr w:type="spellEnd"/>
      <w:r>
        <w:rPr>
          <w:rFonts w:ascii="Times New Roman" w:hAnsi="Times New Roman"/>
          <w:sz w:val="28"/>
        </w:rPr>
        <w:t xml:space="preserve">. При этом навыки, входящие в </w:t>
      </w:r>
      <w:proofErr w:type="spellStart"/>
      <w:r>
        <w:rPr>
          <w:rFonts w:ascii="Times New Roman" w:hAnsi="Times New Roman"/>
          <w:sz w:val="28"/>
        </w:rPr>
        <w:t>охотминимум</w:t>
      </w:r>
      <w:proofErr w:type="spellEnd"/>
      <w:r>
        <w:rPr>
          <w:rFonts w:ascii="Times New Roman" w:hAnsi="Times New Roman"/>
          <w:sz w:val="28"/>
        </w:rPr>
        <w:t xml:space="preserve">, могут быть получены физическим лицом также у юридического лица или ИП, заключивших </w:t>
      </w:r>
      <w:proofErr w:type="spellStart"/>
      <w:r>
        <w:rPr>
          <w:rFonts w:ascii="Times New Roman" w:hAnsi="Times New Roman"/>
          <w:sz w:val="28"/>
        </w:rPr>
        <w:t>охотхозяйственные</w:t>
      </w:r>
      <w:proofErr w:type="spellEnd"/>
      <w:r>
        <w:rPr>
          <w:rFonts w:ascii="Times New Roman" w:hAnsi="Times New Roman"/>
          <w:sz w:val="28"/>
        </w:rPr>
        <w:t xml:space="preserve"> соглашения, или у физических лиц, имеющих охотничьи билеты более 5 л</w:t>
      </w:r>
      <w:r>
        <w:rPr>
          <w:rFonts w:ascii="Times New Roman" w:hAnsi="Times New Roman"/>
          <w:sz w:val="28"/>
        </w:rPr>
        <w:t>ет.</w:t>
      </w:r>
    </w:p>
    <w:p w:rsidR="00505E5D" w:rsidRDefault="00D37984">
      <w:pPr>
        <w:spacing w:before="168" w:after="0" w:line="240" w:lineRule="atLeast"/>
        <w:ind w:firstLine="567"/>
        <w:jc w:val="both"/>
        <w:rPr>
          <w:rFonts w:ascii="Times New Roman" w:hAnsi="Times New Roman"/>
          <w:sz w:val="28"/>
        </w:rPr>
      </w:pPr>
      <w:r>
        <w:rPr>
          <w:rFonts w:ascii="Times New Roman" w:hAnsi="Times New Roman"/>
          <w:sz w:val="28"/>
        </w:rPr>
        <w:t xml:space="preserve">Проверка у физических лиц знаний, входящих в </w:t>
      </w:r>
      <w:proofErr w:type="spellStart"/>
      <w:r>
        <w:rPr>
          <w:rFonts w:ascii="Times New Roman" w:hAnsi="Times New Roman"/>
          <w:sz w:val="28"/>
        </w:rPr>
        <w:t>охотминимум</w:t>
      </w:r>
      <w:proofErr w:type="spellEnd"/>
      <w:r>
        <w:rPr>
          <w:rFonts w:ascii="Times New Roman" w:hAnsi="Times New Roman"/>
          <w:sz w:val="28"/>
        </w:rPr>
        <w:t xml:space="preserve">, </w:t>
      </w:r>
      <w:r>
        <w:rPr>
          <w:rFonts w:ascii="Times New Roman" w:hAnsi="Times New Roman"/>
          <w:sz w:val="28"/>
          <w:u w:color="000000"/>
        </w:rPr>
        <w:t>проводится</w:t>
      </w:r>
      <w:r>
        <w:rPr>
          <w:rFonts w:ascii="Times New Roman" w:hAnsi="Times New Roman"/>
          <w:sz w:val="28"/>
        </w:rPr>
        <w:t xml:space="preserve"> исполнительным органом субъекта РФ, выдающим охотничьи билеты, в форме тестирования без взимания платы. Установлены </w:t>
      </w:r>
      <w:r>
        <w:rPr>
          <w:rFonts w:ascii="Times New Roman" w:hAnsi="Times New Roman"/>
          <w:sz w:val="28"/>
          <w:u w:color="000000"/>
        </w:rPr>
        <w:t>правила</w:t>
      </w:r>
      <w:r>
        <w:rPr>
          <w:rFonts w:ascii="Times New Roman" w:hAnsi="Times New Roman"/>
          <w:sz w:val="28"/>
        </w:rPr>
        <w:t xml:space="preserve"> проведения такой проверки.</w:t>
      </w:r>
    </w:p>
    <w:p w:rsidR="00505E5D" w:rsidRDefault="00505E5D">
      <w:pPr>
        <w:spacing w:after="0" w:line="240" w:lineRule="atLeast"/>
        <w:jc w:val="both"/>
        <w:rPr>
          <w:rFonts w:ascii="Times New Roman" w:hAnsi="Times New Roman"/>
          <w:sz w:val="28"/>
        </w:rPr>
      </w:pPr>
    </w:p>
    <w:p w:rsidR="00505E5D" w:rsidRDefault="00D37984">
      <w:pPr>
        <w:spacing w:after="0" w:line="240" w:lineRule="atLeast"/>
        <w:jc w:val="both"/>
        <w:rPr>
          <w:rFonts w:ascii="Times New Roman" w:hAnsi="Times New Roman"/>
          <w:sz w:val="28"/>
        </w:rPr>
      </w:pPr>
      <w:r>
        <w:rPr>
          <w:rFonts w:ascii="Times New Roman" w:hAnsi="Times New Roman"/>
          <w:color w:val="333333"/>
          <w:sz w:val="28"/>
        </w:rPr>
        <w:t xml:space="preserve">Помощник прокурора             </w:t>
      </w:r>
      <w:r>
        <w:rPr>
          <w:rFonts w:ascii="Times New Roman" w:hAnsi="Times New Roman"/>
          <w:color w:val="333333"/>
          <w:sz w:val="28"/>
        </w:rPr>
        <w:t xml:space="preserve">                                                               А.Ю. </w:t>
      </w:r>
      <w:proofErr w:type="spellStart"/>
      <w:r>
        <w:rPr>
          <w:rFonts w:ascii="Times New Roman" w:hAnsi="Times New Roman"/>
          <w:color w:val="333333"/>
          <w:sz w:val="28"/>
        </w:rPr>
        <w:t>Дорожков</w:t>
      </w:r>
      <w:proofErr w:type="spellEnd"/>
    </w:p>
    <w:p w:rsidR="00505E5D" w:rsidRDefault="00505E5D">
      <w:pPr>
        <w:spacing w:before="168" w:after="0" w:line="240" w:lineRule="atLeast"/>
        <w:jc w:val="both"/>
        <w:rPr>
          <w:rFonts w:ascii="Times New Roman" w:hAnsi="Times New Roman"/>
          <w:sz w:val="28"/>
        </w:rPr>
      </w:pPr>
    </w:p>
    <w:p w:rsidR="00505E5D" w:rsidRDefault="00505E5D">
      <w:pPr>
        <w:spacing w:after="0"/>
        <w:ind w:firstLine="567"/>
        <w:jc w:val="both"/>
        <w:rPr>
          <w:rFonts w:ascii="Times New Roman" w:hAnsi="Times New Roman"/>
          <w:b/>
          <w:i/>
          <w:sz w:val="28"/>
        </w:rPr>
      </w:pPr>
    </w:p>
    <w:p w:rsidR="00505E5D" w:rsidRDefault="00505E5D">
      <w:pPr>
        <w:spacing w:after="0"/>
        <w:ind w:firstLine="567"/>
        <w:jc w:val="both"/>
        <w:rPr>
          <w:rFonts w:ascii="Times New Roman" w:hAnsi="Times New Roman"/>
          <w:b/>
          <w:i/>
          <w:sz w:val="28"/>
        </w:rPr>
      </w:pPr>
    </w:p>
    <w:p w:rsidR="00505E5D" w:rsidRDefault="00505E5D">
      <w:pPr>
        <w:spacing w:after="0"/>
        <w:ind w:firstLine="567"/>
        <w:jc w:val="both"/>
        <w:rPr>
          <w:rFonts w:ascii="Times New Roman" w:hAnsi="Times New Roman"/>
          <w:sz w:val="28"/>
        </w:rPr>
      </w:pPr>
    </w:p>
    <w:p w:rsidR="00505E5D" w:rsidRDefault="00505E5D">
      <w:pPr>
        <w:spacing w:after="0"/>
        <w:ind w:firstLine="567"/>
        <w:jc w:val="both"/>
        <w:rPr>
          <w:rFonts w:ascii="Times New Roman" w:hAnsi="Times New Roman"/>
          <w:b/>
          <w:i/>
          <w:sz w:val="28"/>
        </w:rPr>
      </w:pPr>
    </w:p>
    <w:p w:rsidR="00505E5D" w:rsidRDefault="00505E5D">
      <w:pPr>
        <w:spacing w:after="0"/>
        <w:ind w:firstLine="567"/>
        <w:jc w:val="both"/>
        <w:rPr>
          <w:rFonts w:ascii="Times New Roman" w:hAnsi="Times New Roman"/>
          <w:b/>
          <w:i/>
          <w:sz w:val="28"/>
        </w:rPr>
      </w:pPr>
    </w:p>
    <w:p w:rsidR="00505E5D" w:rsidRDefault="00D37984">
      <w:pPr>
        <w:spacing w:after="0"/>
        <w:jc w:val="center"/>
        <w:rPr>
          <w:rFonts w:ascii="Times New Roman" w:hAnsi="Times New Roman"/>
          <w:b/>
          <w:i/>
          <w:sz w:val="28"/>
        </w:rPr>
      </w:pPr>
      <w:r>
        <w:rPr>
          <w:rFonts w:ascii="Times New Roman" w:hAnsi="Times New Roman"/>
          <w:b/>
          <w:i/>
          <w:sz w:val="28"/>
        </w:rPr>
        <w:t>В сфере налогового законодательства</w:t>
      </w:r>
    </w:p>
    <w:p w:rsidR="00505E5D" w:rsidRDefault="00D37984">
      <w:pPr>
        <w:spacing w:after="0"/>
        <w:ind w:firstLine="567"/>
        <w:jc w:val="both"/>
        <w:rPr>
          <w:rFonts w:ascii="Times New Roman" w:hAnsi="Times New Roman"/>
          <w:sz w:val="28"/>
        </w:rPr>
      </w:pPr>
      <w:r>
        <w:rPr>
          <w:rFonts w:ascii="Times New Roman" w:hAnsi="Times New Roman"/>
          <w:sz w:val="28"/>
        </w:rPr>
        <w:t>Федеральный закон от 12.07.2024 № 176-ФЗ «О внесении изменений в части первую и вторую Налогового кодекса Российской Федерации, отдельные</w:t>
      </w:r>
      <w:r>
        <w:rPr>
          <w:rFonts w:ascii="Times New Roman" w:hAnsi="Times New Roman"/>
          <w:sz w:val="28"/>
        </w:rPr>
        <w:t xml:space="preserve"> законодательные акты Российской Федерации и признании </w:t>
      </w:r>
      <w:proofErr w:type="gramStart"/>
      <w:r>
        <w:rPr>
          <w:rFonts w:ascii="Times New Roman" w:hAnsi="Times New Roman"/>
          <w:sz w:val="28"/>
        </w:rPr>
        <w:t>утратившими</w:t>
      </w:r>
      <w:proofErr w:type="gramEnd"/>
      <w:r>
        <w:rPr>
          <w:rFonts w:ascii="Times New Roman" w:hAnsi="Times New Roman"/>
          <w:sz w:val="28"/>
        </w:rPr>
        <w:t xml:space="preserve"> силу отдельных положений законодательных актов Российской Федерации»</w:t>
      </w:r>
      <w:r>
        <w:rPr>
          <w:rFonts w:ascii="Times New Roman" w:hAnsi="Times New Roman"/>
          <w:b/>
          <w:sz w:val="28"/>
        </w:rPr>
        <w:t xml:space="preserve"> устанавливает правомочие органов местного самоуправления вводить туристический налог</w:t>
      </w:r>
      <w:r>
        <w:rPr>
          <w:rFonts w:ascii="Times New Roman" w:hAnsi="Times New Roman"/>
          <w:sz w:val="28"/>
        </w:rPr>
        <w:t> на территории соответствующего муни</w:t>
      </w:r>
      <w:r>
        <w:rPr>
          <w:rFonts w:ascii="Times New Roman" w:hAnsi="Times New Roman"/>
          <w:sz w:val="28"/>
        </w:rPr>
        <w:t>ципального образования.</w:t>
      </w:r>
    </w:p>
    <w:p w:rsidR="00505E5D" w:rsidRDefault="00D37984">
      <w:pPr>
        <w:spacing w:after="0"/>
        <w:ind w:firstLine="567"/>
        <w:jc w:val="both"/>
        <w:rPr>
          <w:rFonts w:ascii="Times New Roman" w:hAnsi="Times New Roman"/>
          <w:sz w:val="28"/>
        </w:rPr>
      </w:pPr>
      <w:r>
        <w:rPr>
          <w:rFonts w:ascii="Times New Roman" w:hAnsi="Times New Roman"/>
          <w:sz w:val="28"/>
        </w:rPr>
        <w:t xml:space="preserve">В Налоговый кодекс  РФ </w:t>
      </w:r>
      <w:r>
        <w:rPr>
          <w:rFonts w:ascii="Times New Roman" w:hAnsi="Times New Roman"/>
          <w:sz w:val="28"/>
          <w:u w:color="000000"/>
        </w:rPr>
        <w:t>включают</w:t>
      </w:r>
      <w:r>
        <w:rPr>
          <w:rFonts w:ascii="Times New Roman" w:hAnsi="Times New Roman"/>
          <w:sz w:val="28"/>
        </w:rPr>
        <w:t xml:space="preserve"> новую главу "Туристический налог". Таким образом, органы местного самоуправления будут принимать решение о введении туристического налога и о его размере, также они могут устанавливать дополнительные </w:t>
      </w:r>
      <w:r>
        <w:rPr>
          <w:rFonts w:ascii="Times New Roman" w:hAnsi="Times New Roman"/>
          <w:sz w:val="28"/>
        </w:rPr>
        <w:t xml:space="preserve">льготы, взимать плату  за услуги по временному проживанию.   </w:t>
      </w:r>
    </w:p>
    <w:p w:rsidR="00505E5D" w:rsidRDefault="00D37984">
      <w:pPr>
        <w:spacing w:after="0"/>
        <w:ind w:firstLine="567"/>
        <w:jc w:val="both"/>
        <w:rPr>
          <w:rFonts w:ascii="Times New Roman" w:hAnsi="Times New Roman"/>
          <w:sz w:val="28"/>
        </w:rPr>
      </w:pPr>
      <w:r>
        <w:rPr>
          <w:rFonts w:ascii="Times New Roman" w:hAnsi="Times New Roman"/>
          <w:sz w:val="28"/>
        </w:rPr>
        <w:t>Закон предусматривает постепенный рост ставок: с 1% от цены проживания в 2025 году с прибавлением по 1% в год до 2029 года (далее - не выше 5%).</w:t>
      </w:r>
    </w:p>
    <w:p w:rsidR="00505E5D" w:rsidRDefault="00D37984">
      <w:pPr>
        <w:spacing w:after="0"/>
        <w:ind w:firstLine="567"/>
        <w:jc w:val="both"/>
        <w:rPr>
          <w:rFonts w:ascii="Times New Roman" w:hAnsi="Times New Roman"/>
          <w:sz w:val="28"/>
        </w:rPr>
      </w:pPr>
      <w:r>
        <w:rPr>
          <w:rFonts w:ascii="Times New Roman" w:hAnsi="Times New Roman"/>
          <w:sz w:val="28"/>
        </w:rPr>
        <w:t>Кроме того, органы местного самоуправления вправе</w:t>
      </w:r>
      <w:r>
        <w:rPr>
          <w:rFonts w:ascii="Times New Roman" w:hAnsi="Times New Roman"/>
          <w:sz w:val="28"/>
        </w:rPr>
        <w:t xml:space="preserve"> </w:t>
      </w:r>
      <w:r>
        <w:rPr>
          <w:rFonts w:ascii="Times New Roman" w:hAnsi="Times New Roman"/>
          <w:sz w:val="28"/>
          <w:u w:color="000000"/>
        </w:rPr>
        <w:t>устанавливать</w:t>
      </w:r>
      <w:r>
        <w:rPr>
          <w:rFonts w:ascii="Times New Roman" w:hAnsi="Times New Roman"/>
          <w:sz w:val="28"/>
        </w:rPr>
        <w:t xml:space="preserve"> дифференцированные ставки с учетом сезонности и категории средств размещения. При этом устанавливает</w:t>
      </w:r>
      <w:r>
        <w:rPr>
          <w:rFonts w:ascii="Times New Roman" w:hAnsi="Times New Roman"/>
          <w:sz w:val="28"/>
          <w:u w:color="000000"/>
        </w:rPr>
        <w:t xml:space="preserve"> минимальный налог,</w:t>
      </w:r>
      <w:r>
        <w:rPr>
          <w:rFonts w:ascii="Times New Roman" w:hAnsi="Times New Roman"/>
          <w:sz w:val="28"/>
        </w:rPr>
        <w:t xml:space="preserve"> рассчитываемый как произведение 100 рублей и количества суток проживания, сумма налога определяется в размере минимальног</w:t>
      </w:r>
      <w:r>
        <w:rPr>
          <w:rFonts w:ascii="Times New Roman" w:hAnsi="Times New Roman"/>
          <w:sz w:val="28"/>
        </w:rPr>
        <w:t>о налога.</w:t>
      </w:r>
    </w:p>
    <w:p w:rsidR="00505E5D" w:rsidRDefault="00D37984">
      <w:pPr>
        <w:spacing w:after="0"/>
        <w:ind w:firstLine="567"/>
        <w:jc w:val="both"/>
        <w:rPr>
          <w:rFonts w:ascii="Times New Roman" w:hAnsi="Times New Roman"/>
          <w:sz w:val="28"/>
        </w:rPr>
      </w:pPr>
      <w:r>
        <w:rPr>
          <w:rFonts w:ascii="Times New Roman" w:hAnsi="Times New Roman"/>
          <w:sz w:val="28"/>
        </w:rPr>
        <w:t xml:space="preserve">Туристический налог нужно уплачивать по итогам квартала, в срок - не позднее </w:t>
      </w:r>
      <w:r>
        <w:rPr>
          <w:rFonts w:ascii="Times New Roman" w:hAnsi="Times New Roman"/>
          <w:sz w:val="28"/>
          <w:u w:color="000000"/>
        </w:rPr>
        <w:t>28-го числа</w:t>
      </w:r>
      <w:r>
        <w:rPr>
          <w:rFonts w:ascii="Times New Roman" w:hAnsi="Times New Roman"/>
          <w:sz w:val="28"/>
        </w:rPr>
        <w:t xml:space="preserve"> месяца, который следует за истекшим кварталом.</w:t>
      </w:r>
    </w:p>
    <w:p w:rsidR="00505E5D" w:rsidRDefault="00D37984">
      <w:pPr>
        <w:spacing w:after="0"/>
        <w:ind w:firstLine="567"/>
        <w:jc w:val="both"/>
        <w:rPr>
          <w:rFonts w:ascii="Times New Roman" w:hAnsi="Times New Roman"/>
          <w:sz w:val="28"/>
        </w:rPr>
      </w:pPr>
      <w:r>
        <w:rPr>
          <w:rFonts w:ascii="Times New Roman" w:hAnsi="Times New Roman"/>
          <w:sz w:val="28"/>
        </w:rPr>
        <w:t>Порядок заполнения и подачи налоговой декларации определен ст.418.9 НК РФ.</w:t>
      </w:r>
    </w:p>
    <w:p w:rsidR="00505E5D" w:rsidRDefault="00505E5D">
      <w:pPr>
        <w:spacing w:after="0"/>
        <w:jc w:val="both"/>
        <w:rPr>
          <w:rFonts w:ascii="Times New Roman" w:hAnsi="Times New Roman"/>
          <w:sz w:val="28"/>
        </w:rPr>
      </w:pPr>
    </w:p>
    <w:p w:rsidR="00505E5D" w:rsidRDefault="00D37984">
      <w:pPr>
        <w:spacing w:after="0" w:line="240" w:lineRule="atLeast"/>
        <w:jc w:val="both"/>
        <w:rPr>
          <w:rFonts w:ascii="Times New Roman" w:hAnsi="Times New Roman"/>
          <w:sz w:val="28"/>
        </w:rPr>
      </w:pPr>
      <w:r>
        <w:rPr>
          <w:rFonts w:ascii="Times New Roman" w:hAnsi="Times New Roman"/>
          <w:color w:val="333333"/>
          <w:sz w:val="28"/>
        </w:rPr>
        <w:t xml:space="preserve">Помощник прокурора                </w:t>
      </w:r>
      <w:r>
        <w:rPr>
          <w:rFonts w:ascii="Times New Roman" w:hAnsi="Times New Roman"/>
          <w:color w:val="333333"/>
          <w:sz w:val="28"/>
        </w:rPr>
        <w:t xml:space="preserve">                                                           А.Ю. </w:t>
      </w:r>
      <w:proofErr w:type="spellStart"/>
      <w:r>
        <w:rPr>
          <w:rFonts w:ascii="Times New Roman" w:hAnsi="Times New Roman"/>
          <w:color w:val="333333"/>
          <w:sz w:val="28"/>
        </w:rPr>
        <w:t>Дорожков</w:t>
      </w:r>
      <w:proofErr w:type="spellEnd"/>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D37984">
      <w:pPr>
        <w:spacing w:after="0"/>
        <w:ind w:firstLine="850"/>
        <w:jc w:val="both"/>
        <w:rPr>
          <w:rFonts w:ascii="Times New Roman" w:hAnsi="Times New Roman"/>
          <w:sz w:val="28"/>
        </w:rPr>
      </w:pPr>
      <w:proofErr w:type="gramStart"/>
      <w:r>
        <w:rPr>
          <w:rFonts w:ascii="Times New Roman" w:hAnsi="Times New Roman"/>
          <w:b/>
          <w:sz w:val="28"/>
        </w:rPr>
        <w:t>Приказом СФР  от 17.09.2025 № 1104</w:t>
      </w:r>
      <w:r>
        <w:rPr>
          <w:rFonts w:ascii="Times New Roman" w:hAnsi="Times New Roman"/>
          <w:b/>
          <w:sz w:val="28"/>
        </w:rPr>
        <w:br/>
      </w:r>
      <w:r>
        <w:rPr>
          <w:rFonts w:ascii="Times New Roman" w:hAnsi="Times New Roman"/>
          <w:b/>
          <w:sz w:val="28"/>
        </w:rPr>
        <w:t>«О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от 29 декабря 2024 г. N 271</w:t>
      </w:r>
      <w:r>
        <w:rPr>
          <w:rFonts w:ascii="Times New Roman" w:hAnsi="Times New Roman"/>
          <w:b/>
          <w:sz w:val="28"/>
        </w:rPr>
        <w:t>» внесены изменения в условия и порядок предоставления субсидии на оказание государственной поддержки юридическим лицам и индивидуальным предпринимателям на оборудование рабочих мест</w:t>
      </w:r>
      <w:proofErr w:type="gramEnd"/>
      <w:r>
        <w:rPr>
          <w:rFonts w:ascii="Times New Roman" w:hAnsi="Times New Roman"/>
          <w:b/>
          <w:sz w:val="28"/>
        </w:rPr>
        <w:t xml:space="preserve"> для трудоустройства инвалидов.</w:t>
      </w:r>
    </w:p>
    <w:p w:rsidR="00505E5D" w:rsidRDefault="00D37984">
      <w:pPr>
        <w:spacing w:after="0"/>
        <w:ind w:firstLine="850"/>
        <w:jc w:val="both"/>
        <w:rPr>
          <w:rFonts w:ascii="Times New Roman" w:hAnsi="Times New Roman"/>
          <w:sz w:val="28"/>
        </w:rPr>
      </w:pPr>
      <w:r>
        <w:rPr>
          <w:rFonts w:ascii="Times New Roman" w:hAnsi="Times New Roman"/>
          <w:sz w:val="28"/>
        </w:rPr>
        <w:t xml:space="preserve">В частности, установлено, что порядок </w:t>
      </w:r>
      <w:proofErr w:type="gramStart"/>
      <w:r>
        <w:rPr>
          <w:rFonts w:ascii="Times New Roman" w:hAnsi="Times New Roman"/>
          <w:sz w:val="28"/>
        </w:rPr>
        <w:t>распространяется</w:t>
      </w:r>
      <w:proofErr w:type="gramEnd"/>
      <w:r>
        <w:rPr>
          <w:rFonts w:ascii="Times New Roman" w:hAnsi="Times New Roman"/>
          <w:sz w:val="28"/>
        </w:rPr>
        <w:t xml:space="preserve"> в том числе на ветеранов боевых действий, получивших инвалидность в ходе участия (содействия выполнению задач) в специальной военной операции, трудовой договор с которыми был возобновлен в соответствии со статьей 351.7 ТК РФ; </w:t>
      </w:r>
      <w:proofErr w:type="gramStart"/>
      <w:r>
        <w:rPr>
          <w:rFonts w:ascii="Times New Roman" w:hAnsi="Times New Roman"/>
          <w:sz w:val="28"/>
        </w:rPr>
        <w:t>понятийный ап</w:t>
      </w:r>
      <w:r>
        <w:rPr>
          <w:rFonts w:ascii="Times New Roman" w:hAnsi="Times New Roman"/>
          <w:sz w:val="28"/>
        </w:rPr>
        <w:t>парат дополнен понятием "уточненные сведения", включающие в себя дополнительные сведения о трудоустройстве иного инвалида на созданное (оборудованное) рабочее место после расторжения трудового договора с ранее трудоустроенным на указанное рабочее место инв</w:t>
      </w:r>
      <w:r>
        <w:rPr>
          <w:rFonts w:ascii="Times New Roman" w:hAnsi="Times New Roman"/>
          <w:sz w:val="28"/>
        </w:rPr>
        <w:t>алидом, представляемые в электронном виде по форматам, установленным СФР, подписанные УКЭП работодателя и согласованные органом службы занятости; уточнены требования к получателям субсидий, и прочее.</w:t>
      </w:r>
      <w:proofErr w:type="gramEnd"/>
    </w:p>
    <w:p w:rsidR="00505E5D" w:rsidRDefault="00505E5D">
      <w:pPr>
        <w:spacing w:after="0"/>
        <w:jc w:val="both"/>
        <w:rPr>
          <w:rFonts w:ascii="Times New Roman" w:hAnsi="Times New Roman"/>
          <w:sz w:val="28"/>
        </w:rPr>
      </w:pPr>
    </w:p>
    <w:p w:rsidR="00505E5D" w:rsidRDefault="00D37984">
      <w:pPr>
        <w:spacing w:after="0"/>
        <w:jc w:val="both"/>
        <w:rPr>
          <w:rFonts w:ascii="Times New Roman" w:hAnsi="Times New Roman"/>
          <w:sz w:val="28"/>
        </w:rPr>
      </w:pPr>
      <w:r>
        <w:rPr>
          <w:rFonts w:ascii="Times New Roman" w:hAnsi="Times New Roman"/>
          <w:color w:val="333333"/>
          <w:sz w:val="28"/>
        </w:rPr>
        <w:t xml:space="preserve">Старший помощник прокурора                             </w:t>
      </w:r>
      <w:r>
        <w:rPr>
          <w:rFonts w:ascii="Times New Roman" w:hAnsi="Times New Roman"/>
          <w:color w:val="333333"/>
          <w:sz w:val="28"/>
        </w:rPr>
        <w:t xml:space="preserve">                                Т.А. </w:t>
      </w:r>
      <w:proofErr w:type="spellStart"/>
      <w:r>
        <w:rPr>
          <w:rFonts w:ascii="Times New Roman" w:hAnsi="Times New Roman"/>
          <w:color w:val="333333"/>
          <w:sz w:val="28"/>
        </w:rPr>
        <w:t>Завалюева</w:t>
      </w:r>
      <w:proofErr w:type="spellEnd"/>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D37984">
      <w:pPr>
        <w:spacing w:after="0"/>
        <w:ind w:firstLine="850"/>
        <w:jc w:val="both"/>
        <w:rPr>
          <w:rFonts w:ascii="Times New Roman" w:hAnsi="Times New Roman"/>
          <w:sz w:val="28"/>
        </w:rPr>
      </w:pPr>
      <w:r>
        <w:rPr>
          <w:rFonts w:ascii="Times New Roman" w:hAnsi="Times New Roman"/>
          <w:b/>
          <w:sz w:val="28"/>
        </w:rPr>
        <w:t>Письмом ФФОМС от 23.07.2025 № 00-10-80-1-06/11409</w:t>
      </w:r>
      <w:r>
        <w:rPr>
          <w:rFonts w:ascii="Times New Roman" w:hAnsi="Times New Roman"/>
          <w:b/>
          <w:sz w:val="28"/>
        </w:rPr>
        <w:br/>
        <w:t xml:space="preserve">«Об использовании средств обязательного медицинского страхования на оплату расходов, в том числе выплат на социальное обеспечение работников </w:t>
      </w:r>
      <w:r>
        <w:rPr>
          <w:rFonts w:ascii="Times New Roman" w:hAnsi="Times New Roman"/>
          <w:b/>
          <w:sz w:val="28"/>
        </w:rPr>
        <w:t>медицинских организаций» даны разъяснения по вопросу использования средств обязательного медицинского страхования на оплату расходов на социальное обеспечение работников медицинских организаций</w:t>
      </w:r>
      <w:r>
        <w:rPr>
          <w:rFonts w:ascii="Times New Roman" w:hAnsi="Times New Roman"/>
          <w:sz w:val="28"/>
        </w:rPr>
        <w:t>.</w:t>
      </w:r>
    </w:p>
    <w:p w:rsidR="00505E5D" w:rsidRDefault="00D37984">
      <w:pPr>
        <w:spacing w:after="0"/>
        <w:ind w:firstLine="850"/>
        <w:jc w:val="both"/>
        <w:rPr>
          <w:rFonts w:ascii="Times New Roman" w:hAnsi="Times New Roman"/>
          <w:sz w:val="28"/>
        </w:rPr>
      </w:pPr>
      <w:r>
        <w:rPr>
          <w:rFonts w:ascii="Times New Roman" w:hAnsi="Times New Roman"/>
          <w:sz w:val="28"/>
        </w:rPr>
        <w:t>Отмечено, что предусмотренные статьей 178 ТК РФ выплаты по св</w:t>
      </w:r>
      <w:r>
        <w:rPr>
          <w:rFonts w:ascii="Times New Roman" w:hAnsi="Times New Roman"/>
          <w:sz w:val="28"/>
        </w:rPr>
        <w:t xml:space="preserve">оей правовой природе являются гарантированными социальными выплатами работникам за счет средств работодателя при проведении организационно-штатных мероприятий. Данные выплаты не связаны с оказанием бесплатной медицинской помощи по программам обязательного </w:t>
      </w:r>
      <w:r>
        <w:rPr>
          <w:rFonts w:ascii="Times New Roman" w:hAnsi="Times New Roman"/>
          <w:sz w:val="28"/>
        </w:rPr>
        <w:t>медицинского страхования, соответственно не могут быть оплачены за счет средств ОМС. Предусмотренные статьей 178 ТК РФ выплаты не подпадают под такой вид расходов, как социальное обеспечение работников медицинских организаций, установленное законодательств</w:t>
      </w:r>
      <w:r>
        <w:rPr>
          <w:rFonts w:ascii="Times New Roman" w:hAnsi="Times New Roman"/>
          <w:sz w:val="28"/>
        </w:rPr>
        <w:t>ом РФ.</w:t>
      </w:r>
    </w:p>
    <w:p w:rsidR="00505E5D" w:rsidRDefault="00D37984">
      <w:pPr>
        <w:spacing w:after="0"/>
        <w:ind w:firstLine="850"/>
        <w:jc w:val="both"/>
        <w:rPr>
          <w:rFonts w:ascii="Times New Roman" w:hAnsi="Times New Roman"/>
          <w:sz w:val="28"/>
        </w:rPr>
      </w:pPr>
      <w:r>
        <w:rPr>
          <w:rFonts w:ascii="Times New Roman" w:hAnsi="Times New Roman"/>
          <w:sz w:val="28"/>
        </w:rPr>
        <w:t>Таким образом, отвлечение средств ОМС на данные выплаты, не связанные с осуществлением деятельности медицинской организации по оказанию бесплатной медицинской помощи по программам ОМС, не соответствует целям предоставления субвенции.</w:t>
      </w:r>
    </w:p>
    <w:p w:rsidR="00505E5D" w:rsidRDefault="00505E5D">
      <w:pPr>
        <w:spacing w:after="0"/>
        <w:jc w:val="both"/>
        <w:rPr>
          <w:rFonts w:ascii="Times New Roman" w:hAnsi="Times New Roman"/>
          <w:sz w:val="28"/>
        </w:rPr>
      </w:pPr>
    </w:p>
    <w:p w:rsidR="00505E5D" w:rsidRDefault="00D37984">
      <w:pPr>
        <w:spacing w:after="0"/>
        <w:jc w:val="both"/>
        <w:rPr>
          <w:rFonts w:ascii="Times New Roman" w:hAnsi="Times New Roman"/>
          <w:sz w:val="28"/>
        </w:rPr>
      </w:pPr>
      <w:r>
        <w:rPr>
          <w:rFonts w:ascii="Times New Roman" w:hAnsi="Times New Roman"/>
          <w:color w:val="333333"/>
          <w:sz w:val="28"/>
        </w:rPr>
        <w:t xml:space="preserve">Старший </w:t>
      </w:r>
      <w:r>
        <w:rPr>
          <w:rFonts w:ascii="Times New Roman" w:hAnsi="Times New Roman"/>
          <w:color w:val="333333"/>
          <w:sz w:val="28"/>
        </w:rPr>
        <w:t xml:space="preserve">помощник прокурора                                                            Т.А. </w:t>
      </w:r>
      <w:proofErr w:type="spellStart"/>
      <w:r>
        <w:rPr>
          <w:rFonts w:ascii="Times New Roman" w:hAnsi="Times New Roman"/>
          <w:color w:val="333333"/>
          <w:sz w:val="28"/>
        </w:rPr>
        <w:t>Завалюева</w:t>
      </w:r>
      <w:proofErr w:type="spellEnd"/>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D37984">
      <w:pPr>
        <w:spacing w:after="0"/>
        <w:ind w:firstLine="850"/>
        <w:jc w:val="both"/>
        <w:rPr>
          <w:rFonts w:ascii="Times New Roman" w:hAnsi="Times New Roman"/>
          <w:sz w:val="28"/>
        </w:rPr>
      </w:pPr>
      <w:r>
        <w:rPr>
          <w:rFonts w:ascii="Times New Roman" w:hAnsi="Times New Roman"/>
          <w:b/>
          <w:sz w:val="28"/>
        </w:rPr>
        <w:t>С 1 марта 2026 года Федеральным законом от 29.09.2025 № 363-ФЗ</w:t>
      </w:r>
      <w:r>
        <w:rPr>
          <w:rFonts w:ascii="Times New Roman" w:hAnsi="Times New Roman"/>
          <w:b/>
          <w:sz w:val="28"/>
        </w:rPr>
        <w:br/>
        <w:t>«О внесении изменений в Лесной кодекс Российской Федерации и отдельные законодател</w:t>
      </w:r>
      <w:r>
        <w:rPr>
          <w:rFonts w:ascii="Times New Roman" w:hAnsi="Times New Roman"/>
          <w:b/>
          <w:sz w:val="28"/>
        </w:rPr>
        <w:t>ьные акты Российской Федерации» уточняется порядок использования лесов в целях строительства и эксплуатации водохранилищ, гидротехнических сооружений, создания и расширения территорий морских и речных портов.</w:t>
      </w:r>
    </w:p>
    <w:p w:rsidR="00505E5D" w:rsidRDefault="00D37984">
      <w:pPr>
        <w:spacing w:after="0"/>
        <w:ind w:firstLine="850"/>
        <w:jc w:val="both"/>
        <w:rPr>
          <w:rFonts w:ascii="Times New Roman" w:hAnsi="Times New Roman"/>
          <w:sz w:val="28"/>
        </w:rPr>
      </w:pPr>
      <w:proofErr w:type="gramStart"/>
      <w:r>
        <w:rPr>
          <w:rFonts w:ascii="Times New Roman" w:hAnsi="Times New Roman"/>
          <w:sz w:val="28"/>
        </w:rPr>
        <w:t>Установлено, что использование лесов для строит</w:t>
      </w:r>
      <w:r>
        <w:rPr>
          <w:rFonts w:ascii="Times New Roman" w:hAnsi="Times New Roman"/>
          <w:sz w:val="28"/>
        </w:rPr>
        <w:t>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искусственных водных объектов, создания и расширения территорий морских и речных пор</w:t>
      </w:r>
      <w:r>
        <w:rPr>
          <w:rFonts w:ascii="Times New Roman" w:hAnsi="Times New Roman"/>
          <w:sz w:val="28"/>
        </w:rPr>
        <w:t>тов осуществляется в случае,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roofErr w:type="gramEnd"/>
    </w:p>
    <w:p w:rsidR="00505E5D" w:rsidRDefault="00D37984">
      <w:pPr>
        <w:spacing w:after="0"/>
        <w:ind w:firstLine="850"/>
        <w:jc w:val="both"/>
        <w:rPr>
          <w:rFonts w:ascii="Times New Roman" w:hAnsi="Times New Roman"/>
          <w:sz w:val="28"/>
        </w:rPr>
      </w:pPr>
      <w:proofErr w:type="gramStart"/>
      <w:r>
        <w:rPr>
          <w:rFonts w:ascii="Times New Roman" w:hAnsi="Times New Roman"/>
          <w:sz w:val="28"/>
        </w:rPr>
        <w:t>Также запрещается перевод земельных участков из состава земель лесного</w:t>
      </w:r>
      <w:r>
        <w:rPr>
          <w:rFonts w:ascii="Times New Roman" w:hAnsi="Times New Roman"/>
          <w:sz w:val="28"/>
        </w:rPr>
        <w:t xml:space="preserve"> фонда, предоставленных в пользование в соответствии с Лесным кодексом для строительства, реконструкции и эксплуатации гидротехнических сооружений, в том числе образующих водохранилища и иные искусственные водные объекты, размещения водохранилищ и иных иск</w:t>
      </w:r>
      <w:r>
        <w:rPr>
          <w:rFonts w:ascii="Times New Roman" w:hAnsi="Times New Roman"/>
          <w:sz w:val="28"/>
        </w:rPr>
        <w:t>усственных водных объектов, создания и расширения территорий морских и речных портов, в земли особо охраняемых территорий и объектов.</w:t>
      </w:r>
      <w:proofErr w:type="gramEnd"/>
    </w:p>
    <w:p w:rsidR="00505E5D" w:rsidRDefault="00505E5D">
      <w:pPr>
        <w:spacing w:after="0"/>
        <w:jc w:val="both"/>
        <w:rPr>
          <w:rFonts w:ascii="Times New Roman" w:hAnsi="Times New Roman"/>
          <w:sz w:val="28"/>
        </w:rPr>
      </w:pPr>
    </w:p>
    <w:p w:rsidR="00505E5D" w:rsidRDefault="00D37984">
      <w:pPr>
        <w:spacing w:after="0"/>
        <w:jc w:val="both"/>
        <w:rPr>
          <w:rFonts w:ascii="Times New Roman" w:hAnsi="Times New Roman"/>
          <w:sz w:val="28"/>
        </w:rPr>
      </w:pPr>
      <w:r>
        <w:rPr>
          <w:rFonts w:ascii="Times New Roman" w:hAnsi="Times New Roman"/>
          <w:color w:val="333333"/>
          <w:sz w:val="28"/>
        </w:rPr>
        <w:t xml:space="preserve">Старший помощник прокурора                                                              Т.А. </w:t>
      </w:r>
      <w:proofErr w:type="spellStart"/>
      <w:r>
        <w:rPr>
          <w:rFonts w:ascii="Times New Roman" w:hAnsi="Times New Roman"/>
          <w:color w:val="333333"/>
          <w:sz w:val="28"/>
        </w:rPr>
        <w:t>Завалюева</w:t>
      </w:r>
      <w:proofErr w:type="spellEnd"/>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sz w:val="28"/>
        </w:rPr>
      </w:pPr>
    </w:p>
    <w:p w:rsidR="00505E5D" w:rsidRDefault="00505E5D">
      <w:pPr>
        <w:spacing w:after="0"/>
        <w:jc w:val="both"/>
        <w:rPr>
          <w:rFonts w:ascii="Times New Roman" w:hAnsi="Times New Roman"/>
          <w:color w:val="333333"/>
          <w:sz w:val="28"/>
        </w:rPr>
      </w:pPr>
    </w:p>
    <w:p w:rsidR="00505E5D" w:rsidRDefault="00505E5D">
      <w:pPr>
        <w:spacing w:after="0"/>
        <w:jc w:val="both"/>
        <w:rPr>
          <w:rFonts w:ascii="Times New Roman" w:hAnsi="Times New Roman"/>
          <w:color w:val="333333"/>
          <w:sz w:val="28"/>
        </w:rPr>
      </w:pPr>
    </w:p>
    <w:p w:rsidR="00505E5D" w:rsidRDefault="00505E5D">
      <w:pPr>
        <w:spacing w:after="0"/>
        <w:ind w:firstLine="850"/>
        <w:jc w:val="both"/>
        <w:rPr>
          <w:rFonts w:ascii="Times New Roman" w:hAnsi="Times New Roman"/>
          <w:sz w:val="28"/>
        </w:rPr>
      </w:pPr>
    </w:p>
    <w:p w:rsidR="00505E5D" w:rsidRDefault="00D37984">
      <w:pPr>
        <w:spacing w:after="0"/>
        <w:ind w:firstLine="850"/>
        <w:jc w:val="both"/>
        <w:rPr>
          <w:rFonts w:ascii="Times New Roman" w:hAnsi="Times New Roman"/>
          <w:sz w:val="28"/>
        </w:rPr>
      </w:pPr>
      <w:r>
        <w:rPr>
          <w:rFonts w:ascii="Times New Roman" w:hAnsi="Times New Roman"/>
          <w:b/>
          <w:sz w:val="28"/>
        </w:rPr>
        <w:t>Рассмотрены вопросы состава внутридомового газового оборудования в МКД и балансовой принадлежности запорного устройства</w:t>
      </w:r>
      <w:r>
        <w:rPr>
          <w:rFonts w:ascii="Times New Roman" w:hAnsi="Times New Roman"/>
          <w:sz w:val="28"/>
        </w:rPr>
        <w:t>.</w:t>
      </w:r>
    </w:p>
    <w:p w:rsidR="00505E5D" w:rsidRDefault="00D37984">
      <w:pPr>
        <w:spacing w:after="0"/>
        <w:ind w:firstLine="850"/>
        <w:jc w:val="both"/>
        <w:rPr>
          <w:rFonts w:ascii="Times New Roman" w:hAnsi="Times New Roman"/>
          <w:sz w:val="28"/>
        </w:rPr>
      </w:pPr>
      <w:r>
        <w:rPr>
          <w:rFonts w:ascii="Times New Roman" w:hAnsi="Times New Roman"/>
          <w:sz w:val="28"/>
        </w:rPr>
        <w:t>Так, письмом Минстроя России от 09.09.2025 № 53544-ДН/04</w:t>
      </w:r>
      <w:r>
        <w:rPr>
          <w:rFonts w:ascii="Times New Roman" w:hAnsi="Times New Roman"/>
          <w:sz w:val="28"/>
        </w:rPr>
        <w:br/>
        <w:t>«По вопросам состава внутридомового газового оборудования в МКД и балансовой п</w:t>
      </w:r>
      <w:r>
        <w:rPr>
          <w:rFonts w:ascii="Times New Roman" w:hAnsi="Times New Roman"/>
          <w:sz w:val="28"/>
        </w:rPr>
        <w:t>ринадлежности запорного устройства»</w:t>
      </w:r>
      <w:r>
        <w:rPr>
          <w:rFonts w:ascii="Times New Roman" w:hAnsi="Times New Roman"/>
          <w:sz w:val="28"/>
        </w:rPr>
        <w:t xml:space="preserve"> сообщается, что внешняя газораспределительная сеть, расположенная до места соединения с запорным устройством, не относится к внутридомовому газовому оборудованию. В свою очередь, запорное устройство, расположенное на газ</w:t>
      </w:r>
      <w:r>
        <w:rPr>
          <w:rFonts w:ascii="Times New Roman" w:hAnsi="Times New Roman"/>
          <w:sz w:val="28"/>
        </w:rPr>
        <w:t>опроводе, проложенном по фасаду здания, и установленное до места соединения с газораспределительной сетью, относится к внутридомовому газовому оборудованию. В этом случае собственники помещений в многоквартирном доме несут бремя расходов на содержание указ</w:t>
      </w:r>
      <w:r>
        <w:rPr>
          <w:rFonts w:ascii="Times New Roman" w:hAnsi="Times New Roman"/>
          <w:sz w:val="28"/>
        </w:rPr>
        <w:t>анного запорного устройства.</w:t>
      </w:r>
    </w:p>
    <w:p w:rsidR="00505E5D" w:rsidRDefault="00D37984">
      <w:pPr>
        <w:spacing w:after="0"/>
        <w:ind w:firstLine="850"/>
        <w:jc w:val="both"/>
        <w:rPr>
          <w:rFonts w:ascii="Times New Roman" w:hAnsi="Times New Roman"/>
          <w:sz w:val="28"/>
        </w:rPr>
      </w:pPr>
      <w:r>
        <w:rPr>
          <w:rFonts w:ascii="Times New Roman" w:hAnsi="Times New Roman"/>
          <w:sz w:val="28"/>
        </w:rPr>
        <w:t>Фасадный газопровод, расположенный до запорного устройства включительно, относится к общему имуществу в многоквартирном доме.</w:t>
      </w:r>
    </w:p>
    <w:p w:rsidR="00505E5D" w:rsidRDefault="00505E5D">
      <w:pPr>
        <w:spacing w:after="0"/>
        <w:jc w:val="both"/>
        <w:rPr>
          <w:rFonts w:ascii="Times New Roman" w:hAnsi="Times New Roman"/>
          <w:sz w:val="28"/>
        </w:rPr>
      </w:pPr>
    </w:p>
    <w:p w:rsidR="00505E5D" w:rsidRDefault="00D37984">
      <w:pPr>
        <w:spacing w:after="0"/>
        <w:jc w:val="both"/>
        <w:rPr>
          <w:rFonts w:ascii="Times New Roman" w:hAnsi="Times New Roman"/>
          <w:sz w:val="28"/>
        </w:rPr>
      </w:pPr>
      <w:r>
        <w:rPr>
          <w:rFonts w:ascii="Times New Roman" w:hAnsi="Times New Roman"/>
          <w:color w:val="333333"/>
          <w:sz w:val="28"/>
        </w:rPr>
        <w:t xml:space="preserve">Старший помощник прокурора                                                              Т.А. </w:t>
      </w:r>
      <w:proofErr w:type="spellStart"/>
      <w:r>
        <w:rPr>
          <w:rFonts w:ascii="Times New Roman" w:hAnsi="Times New Roman"/>
          <w:color w:val="333333"/>
          <w:sz w:val="28"/>
        </w:rPr>
        <w:t>Завалюе</w:t>
      </w:r>
      <w:r>
        <w:rPr>
          <w:rFonts w:ascii="Times New Roman" w:hAnsi="Times New Roman"/>
          <w:color w:val="333333"/>
          <w:sz w:val="28"/>
        </w:rPr>
        <w:t>ва</w:t>
      </w:r>
      <w:proofErr w:type="spellEnd"/>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505E5D">
      <w:pPr>
        <w:spacing w:after="0"/>
        <w:ind w:firstLine="850"/>
        <w:jc w:val="both"/>
        <w:rPr>
          <w:rFonts w:ascii="Times New Roman" w:hAnsi="Times New Roman"/>
          <w:sz w:val="28"/>
        </w:rPr>
      </w:pPr>
    </w:p>
    <w:p w:rsidR="00505E5D" w:rsidRDefault="00D37984">
      <w:pPr>
        <w:spacing w:after="0"/>
        <w:ind w:firstLine="850"/>
        <w:jc w:val="both"/>
        <w:rPr>
          <w:rFonts w:ascii="Times New Roman" w:hAnsi="Times New Roman"/>
          <w:sz w:val="28"/>
        </w:rPr>
      </w:pPr>
      <w:r>
        <w:rPr>
          <w:rFonts w:ascii="Times New Roman" w:hAnsi="Times New Roman"/>
          <w:b/>
          <w:sz w:val="28"/>
        </w:rPr>
        <w:t xml:space="preserve">Минстрой России рассмотрел вопрос об </w:t>
      </w:r>
      <w:proofErr w:type="spellStart"/>
      <w:r>
        <w:rPr>
          <w:rFonts w:ascii="Times New Roman" w:hAnsi="Times New Roman"/>
          <w:b/>
          <w:sz w:val="28"/>
        </w:rPr>
        <w:t>общедомовых</w:t>
      </w:r>
      <w:proofErr w:type="spellEnd"/>
      <w:r>
        <w:rPr>
          <w:rFonts w:ascii="Times New Roman" w:hAnsi="Times New Roman"/>
          <w:b/>
          <w:sz w:val="28"/>
        </w:rPr>
        <w:t xml:space="preserve"> приборах учета объема коммунальных ресурсов.</w:t>
      </w:r>
    </w:p>
    <w:p w:rsidR="00505E5D" w:rsidRDefault="00D37984">
      <w:pPr>
        <w:spacing w:after="0"/>
        <w:ind w:firstLine="850"/>
        <w:jc w:val="both"/>
        <w:rPr>
          <w:rFonts w:ascii="Times New Roman" w:hAnsi="Times New Roman"/>
          <w:sz w:val="28"/>
        </w:rPr>
      </w:pPr>
      <w:r>
        <w:rPr>
          <w:rFonts w:ascii="Times New Roman" w:hAnsi="Times New Roman"/>
          <w:sz w:val="28"/>
        </w:rPr>
        <w:t xml:space="preserve">Так, письмом </w:t>
      </w:r>
      <w:r>
        <w:rPr>
          <w:rFonts w:ascii="Times New Roman" w:hAnsi="Times New Roman"/>
          <w:sz w:val="28"/>
        </w:rPr>
        <w:t>Минстроя России от 12.09.2025 № 25566-ОГ/04</w:t>
      </w:r>
      <w:r>
        <w:rPr>
          <w:rFonts w:ascii="Times New Roman" w:hAnsi="Times New Roman"/>
          <w:sz w:val="28"/>
        </w:rPr>
        <w:br/>
        <w:t xml:space="preserve">«Об </w:t>
      </w:r>
      <w:proofErr w:type="spellStart"/>
      <w:r>
        <w:rPr>
          <w:rFonts w:ascii="Times New Roman" w:hAnsi="Times New Roman"/>
          <w:sz w:val="28"/>
        </w:rPr>
        <w:t>общедомовых</w:t>
      </w:r>
      <w:proofErr w:type="spellEnd"/>
      <w:r>
        <w:rPr>
          <w:rFonts w:ascii="Times New Roman" w:hAnsi="Times New Roman"/>
          <w:sz w:val="28"/>
        </w:rPr>
        <w:t xml:space="preserve"> приборах учета»</w:t>
      </w:r>
      <w:r>
        <w:rPr>
          <w:rFonts w:ascii="Times New Roman" w:hAnsi="Times New Roman"/>
          <w:sz w:val="28"/>
        </w:rPr>
        <w:t xml:space="preserve"> сообщается, что с помощью ОДПУ может быть учтен объем коммунального ресурса, поданного исключительно в один МКД. Законом не предусмотрен учет одним ОДПУ объема коммунального ресурса, поданного в несколько МКД.</w:t>
      </w:r>
    </w:p>
    <w:p w:rsidR="00505E5D" w:rsidRDefault="00D37984">
      <w:pPr>
        <w:spacing w:after="0"/>
        <w:ind w:firstLine="850"/>
        <w:jc w:val="both"/>
        <w:rPr>
          <w:rFonts w:ascii="Times New Roman" w:hAnsi="Times New Roman"/>
          <w:sz w:val="28"/>
        </w:rPr>
      </w:pPr>
      <w:r>
        <w:rPr>
          <w:rFonts w:ascii="Times New Roman" w:hAnsi="Times New Roman"/>
          <w:sz w:val="28"/>
        </w:rPr>
        <w:t>Также отмечается, что обязанность по содержан</w:t>
      </w:r>
      <w:r>
        <w:rPr>
          <w:rFonts w:ascii="Times New Roman" w:hAnsi="Times New Roman"/>
          <w:sz w:val="28"/>
        </w:rPr>
        <w:t>ию и ремонту трубопровода холодной воды, использующегося для поставки холодной воды в МКД и расположенного за внешней границей стены МКД, не может являться обязанностью лица, осуществляющего управление МКД, поскольку такой трубопровод не входит в состав об</w:t>
      </w:r>
      <w:r>
        <w:rPr>
          <w:rFonts w:ascii="Times New Roman" w:hAnsi="Times New Roman"/>
          <w:sz w:val="28"/>
        </w:rPr>
        <w:t xml:space="preserve">щего имущества МКД. Обязанность по содержанию и ремонту трубопровода, по которому обеспечивается поставка холодной воды в МКД по договору холодного водоснабжения, заключенному с соответствующей </w:t>
      </w:r>
      <w:proofErr w:type="spellStart"/>
      <w:r>
        <w:rPr>
          <w:rFonts w:ascii="Times New Roman" w:hAnsi="Times New Roman"/>
          <w:sz w:val="28"/>
        </w:rPr>
        <w:t>ресурсоснабжающей</w:t>
      </w:r>
      <w:proofErr w:type="spellEnd"/>
      <w:r>
        <w:rPr>
          <w:rFonts w:ascii="Times New Roman" w:hAnsi="Times New Roman"/>
          <w:sz w:val="28"/>
        </w:rPr>
        <w:t xml:space="preserve"> организацией, возлагается на указанную </w:t>
      </w:r>
      <w:proofErr w:type="spellStart"/>
      <w:r>
        <w:rPr>
          <w:rFonts w:ascii="Times New Roman" w:hAnsi="Times New Roman"/>
          <w:sz w:val="28"/>
        </w:rPr>
        <w:t>ресур</w:t>
      </w:r>
      <w:r>
        <w:rPr>
          <w:rFonts w:ascii="Times New Roman" w:hAnsi="Times New Roman"/>
          <w:sz w:val="28"/>
        </w:rPr>
        <w:t>соснабжающую</w:t>
      </w:r>
      <w:proofErr w:type="spellEnd"/>
      <w:r>
        <w:rPr>
          <w:rFonts w:ascii="Times New Roman" w:hAnsi="Times New Roman"/>
          <w:sz w:val="28"/>
        </w:rPr>
        <w:t xml:space="preserve"> организацию.</w:t>
      </w:r>
    </w:p>
    <w:p w:rsidR="00505E5D" w:rsidRDefault="00505E5D">
      <w:pPr>
        <w:spacing w:after="0"/>
        <w:jc w:val="both"/>
        <w:rPr>
          <w:rFonts w:ascii="Times New Roman" w:hAnsi="Times New Roman"/>
          <w:sz w:val="28"/>
        </w:rPr>
      </w:pPr>
    </w:p>
    <w:p w:rsidR="00505E5D" w:rsidRDefault="00D37984">
      <w:pPr>
        <w:spacing w:after="0"/>
        <w:jc w:val="both"/>
        <w:rPr>
          <w:rFonts w:ascii="Times New Roman" w:hAnsi="Times New Roman"/>
          <w:sz w:val="28"/>
        </w:rPr>
      </w:pPr>
      <w:r>
        <w:rPr>
          <w:rFonts w:ascii="Times New Roman" w:hAnsi="Times New Roman"/>
          <w:color w:val="333333"/>
          <w:sz w:val="28"/>
        </w:rPr>
        <w:t xml:space="preserve">Старший помощник прокурора                                                             Т.А. </w:t>
      </w:r>
      <w:proofErr w:type="spellStart"/>
      <w:r>
        <w:rPr>
          <w:rFonts w:ascii="Times New Roman" w:hAnsi="Times New Roman"/>
          <w:color w:val="333333"/>
          <w:sz w:val="28"/>
        </w:rPr>
        <w:t>Завалюева</w:t>
      </w:r>
      <w:proofErr w:type="spellEnd"/>
    </w:p>
    <w:p w:rsidR="00505E5D" w:rsidRDefault="00505E5D">
      <w:pPr>
        <w:spacing w:after="0"/>
        <w:jc w:val="both"/>
        <w:rPr>
          <w:rFonts w:ascii="Times New Roman" w:hAnsi="Times New Roman"/>
          <w:sz w:val="28"/>
        </w:rPr>
      </w:pPr>
    </w:p>
    <w:p w:rsidR="00505E5D" w:rsidRDefault="00505E5D">
      <w:pPr>
        <w:ind w:firstLine="567"/>
        <w:rPr>
          <w:sz w:val="28"/>
        </w:rPr>
      </w:pPr>
    </w:p>
    <w:p w:rsidR="00505E5D" w:rsidRDefault="00505E5D">
      <w:pPr>
        <w:spacing w:after="0"/>
        <w:jc w:val="both"/>
        <w:rPr>
          <w:rFonts w:ascii="Times New Roman" w:hAnsi="Times New Roman"/>
          <w:color w:val="333333"/>
          <w:sz w:val="28"/>
        </w:rPr>
      </w:pPr>
    </w:p>
    <w:sectPr w:rsidR="00505E5D" w:rsidSect="00505E5D">
      <w:pgSz w:w="11908" w:h="16848"/>
      <w:pgMar w:top="1134" w:right="567" w:bottom="1134"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2C45EA"/>
    <w:multiLevelType w:val="multilevel"/>
    <w:tmpl w:val="B3AEC7E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505E5D"/>
    <w:rsid w:val="00505E5D"/>
    <w:rsid w:val="00D37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05E5D"/>
  </w:style>
  <w:style w:type="paragraph" w:styleId="10">
    <w:name w:val="heading 1"/>
    <w:next w:val="a"/>
    <w:link w:val="11"/>
    <w:uiPriority w:val="9"/>
    <w:qFormat/>
    <w:rsid w:val="00505E5D"/>
    <w:pPr>
      <w:spacing w:before="120" w:after="120"/>
      <w:jc w:val="both"/>
      <w:outlineLvl w:val="0"/>
    </w:pPr>
    <w:rPr>
      <w:rFonts w:ascii="XO Thames" w:hAnsi="XO Thames"/>
      <w:b/>
      <w:sz w:val="32"/>
    </w:rPr>
  </w:style>
  <w:style w:type="paragraph" w:styleId="2">
    <w:name w:val="heading 2"/>
    <w:next w:val="a"/>
    <w:link w:val="20"/>
    <w:uiPriority w:val="9"/>
    <w:qFormat/>
    <w:rsid w:val="00505E5D"/>
    <w:pPr>
      <w:spacing w:before="120" w:after="120"/>
      <w:jc w:val="both"/>
      <w:outlineLvl w:val="1"/>
    </w:pPr>
    <w:rPr>
      <w:rFonts w:ascii="XO Thames" w:hAnsi="XO Thames"/>
      <w:b/>
      <w:sz w:val="28"/>
    </w:rPr>
  </w:style>
  <w:style w:type="paragraph" w:styleId="3">
    <w:name w:val="heading 3"/>
    <w:next w:val="a"/>
    <w:link w:val="30"/>
    <w:uiPriority w:val="9"/>
    <w:qFormat/>
    <w:rsid w:val="00505E5D"/>
    <w:pPr>
      <w:spacing w:before="120" w:after="120"/>
      <w:jc w:val="both"/>
      <w:outlineLvl w:val="2"/>
    </w:pPr>
    <w:rPr>
      <w:rFonts w:ascii="XO Thames" w:hAnsi="XO Thames"/>
      <w:b/>
      <w:sz w:val="26"/>
    </w:rPr>
  </w:style>
  <w:style w:type="paragraph" w:styleId="4">
    <w:name w:val="heading 4"/>
    <w:next w:val="a"/>
    <w:link w:val="40"/>
    <w:uiPriority w:val="9"/>
    <w:qFormat/>
    <w:rsid w:val="00505E5D"/>
    <w:pPr>
      <w:spacing w:before="120" w:after="120"/>
      <w:jc w:val="both"/>
      <w:outlineLvl w:val="3"/>
    </w:pPr>
    <w:rPr>
      <w:rFonts w:ascii="XO Thames" w:hAnsi="XO Thames"/>
      <w:b/>
      <w:sz w:val="24"/>
    </w:rPr>
  </w:style>
  <w:style w:type="paragraph" w:styleId="5">
    <w:name w:val="heading 5"/>
    <w:next w:val="a"/>
    <w:link w:val="50"/>
    <w:uiPriority w:val="9"/>
    <w:qFormat/>
    <w:rsid w:val="00505E5D"/>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05E5D"/>
  </w:style>
  <w:style w:type="paragraph" w:styleId="21">
    <w:name w:val="toc 2"/>
    <w:next w:val="a"/>
    <w:link w:val="22"/>
    <w:uiPriority w:val="39"/>
    <w:rsid w:val="00505E5D"/>
    <w:pPr>
      <w:ind w:left="200"/>
    </w:pPr>
    <w:rPr>
      <w:rFonts w:ascii="XO Thames" w:hAnsi="XO Thames"/>
      <w:sz w:val="28"/>
    </w:rPr>
  </w:style>
  <w:style w:type="character" w:customStyle="1" w:styleId="22">
    <w:name w:val="Оглавление 2 Знак"/>
    <w:link w:val="21"/>
    <w:rsid w:val="00505E5D"/>
    <w:rPr>
      <w:rFonts w:ascii="XO Thames" w:hAnsi="XO Thames"/>
      <w:sz w:val="28"/>
    </w:rPr>
  </w:style>
  <w:style w:type="paragraph" w:styleId="41">
    <w:name w:val="toc 4"/>
    <w:next w:val="a"/>
    <w:link w:val="42"/>
    <w:uiPriority w:val="39"/>
    <w:rsid w:val="00505E5D"/>
    <w:pPr>
      <w:ind w:left="600"/>
    </w:pPr>
    <w:rPr>
      <w:rFonts w:ascii="XO Thames" w:hAnsi="XO Thames"/>
      <w:sz w:val="28"/>
    </w:rPr>
  </w:style>
  <w:style w:type="character" w:customStyle="1" w:styleId="42">
    <w:name w:val="Оглавление 4 Знак"/>
    <w:link w:val="41"/>
    <w:rsid w:val="00505E5D"/>
    <w:rPr>
      <w:rFonts w:ascii="XO Thames" w:hAnsi="XO Thames"/>
      <w:sz w:val="28"/>
    </w:rPr>
  </w:style>
  <w:style w:type="paragraph" w:styleId="6">
    <w:name w:val="toc 6"/>
    <w:next w:val="a"/>
    <w:link w:val="60"/>
    <w:uiPriority w:val="39"/>
    <w:rsid w:val="00505E5D"/>
    <w:pPr>
      <w:ind w:left="1000"/>
    </w:pPr>
    <w:rPr>
      <w:rFonts w:ascii="XO Thames" w:hAnsi="XO Thames"/>
      <w:sz w:val="28"/>
    </w:rPr>
  </w:style>
  <w:style w:type="character" w:customStyle="1" w:styleId="60">
    <w:name w:val="Оглавление 6 Знак"/>
    <w:link w:val="6"/>
    <w:rsid w:val="00505E5D"/>
    <w:rPr>
      <w:rFonts w:ascii="XO Thames" w:hAnsi="XO Thames"/>
      <w:sz w:val="28"/>
    </w:rPr>
  </w:style>
  <w:style w:type="paragraph" w:styleId="7">
    <w:name w:val="toc 7"/>
    <w:next w:val="a"/>
    <w:link w:val="70"/>
    <w:uiPriority w:val="39"/>
    <w:rsid w:val="00505E5D"/>
    <w:pPr>
      <w:ind w:left="1200"/>
    </w:pPr>
    <w:rPr>
      <w:rFonts w:ascii="XO Thames" w:hAnsi="XO Thames"/>
      <w:sz w:val="28"/>
    </w:rPr>
  </w:style>
  <w:style w:type="character" w:customStyle="1" w:styleId="70">
    <w:name w:val="Оглавление 7 Знак"/>
    <w:link w:val="7"/>
    <w:rsid w:val="00505E5D"/>
    <w:rPr>
      <w:rFonts w:ascii="XO Thames" w:hAnsi="XO Thames"/>
      <w:sz w:val="28"/>
    </w:rPr>
  </w:style>
  <w:style w:type="paragraph" w:customStyle="1" w:styleId="Endnote">
    <w:name w:val="Endnote"/>
    <w:link w:val="Endnote0"/>
    <w:rsid w:val="00505E5D"/>
    <w:pPr>
      <w:ind w:firstLine="851"/>
      <w:jc w:val="both"/>
    </w:pPr>
    <w:rPr>
      <w:rFonts w:ascii="XO Thames" w:hAnsi="XO Thames"/>
    </w:rPr>
  </w:style>
  <w:style w:type="character" w:customStyle="1" w:styleId="Endnote0">
    <w:name w:val="Endnote"/>
    <w:link w:val="Endnote"/>
    <w:rsid w:val="00505E5D"/>
    <w:rPr>
      <w:rFonts w:ascii="XO Thames" w:hAnsi="XO Thames"/>
      <w:sz w:val="22"/>
    </w:rPr>
  </w:style>
  <w:style w:type="character" w:customStyle="1" w:styleId="30">
    <w:name w:val="Заголовок 3 Знак"/>
    <w:link w:val="3"/>
    <w:rsid w:val="00505E5D"/>
    <w:rPr>
      <w:rFonts w:ascii="XO Thames" w:hAnsi="XO Thames"/>
      <w:b/>
      <w:sz w:val="26"/>
    </w:rPr>
  </w:style>
  <w:style w:type="paragraph" w:styleId="a3">
    <w:name w:val="Normal (Web)"/>
    <w:basedOn w:val="a"/>
    <w:link w:val="a4"/>
    <w:rsid w:val="00505E5D"/>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sid w:val="00505E5D"/>
    <w:rPr>
      <w:rFonts w:ascii="Times New Roman" w:hAnsi="Times New Roman"/>
      <w:sz w:val="24"/>
    </w:rPr>
  </w:style>
  <w:style w:type="paragraph" w:customStyle="1" w:styleId="12">
    <w:name w:val="Основной шрифт абзаца1"/>
    <w:link w:val="31"/>
    <w:rsid w:val="00505E5D"/>
  </w:style>
  <w:style w:type="paragraph" w:styleId="31">
    <w:name w:val="toc 3"/>
    <w:next w:val="a"/>
    <w:link w:val="32"/>
    <w:uiPriority w:val="39"/>
    <w:rsid w:val="00505E5D"/>
    <w:pPr>
      <w:ind w:left="400"/>
    </w:pPr>
    <w:rPr>
      <w:rFonts w:ascii="XO Thames" w:hAnsi="XO Thames"/>
      <w:sz w:val="28"/>
    </w:rPr>
  </w:style>
  <w:style w:type="character" w:customStyle="1" w:styleId="32">
    <w:name w:val="Оглавление 3 Знак"/>
    <w:link w:val="31"/>
    <w:rsid w:val="00505E5D"/>
    <w:rPr>
      <w:rFonts w:ascii="XO Thames" w:hAnsi="XO Thames"/>
      <w:sz w:val="28"/>
    </w:rPr>
  </w:style>
  <w:style w:type="character" w:customStyle="1" w:styleId="50">
    <w:name w:val="Заголовок 5 Знак"/>
    <w:link w:val="5"/>
    <w:rsid w:val="00505E5D"/>
    <w:rPr>
      <w:rFonts w:ascii="XO Thames" w:hAnsi="XO Thames"/>
      <w:b/>
      <w:sz w:val="22"/>
    </w:rPr>
  </w:style>
  <w:style w:type="character" w:customStyle="1" w:styleId="11">
    <w:name w:val="Заголовок 1 Знак"/>
    <w:link w:val="10"/>
    <w:rsid w:val="00505E5D"/>
    <w:rPr>
      <w:rFonts w:ascii="XO Thames" w:hAnsi="XO Thames"/>
      <w:b/>
      <w:sz w:val="32"/>
    </w:rPr>
  </w:style>
  <w:style w:type="paragraph" w:customStyle="1" w:styleId="13">
    <w:name w:val="Строгий1"/>
    <w:basedOn w:val="12"/>
    <w:link w:val="a5"/>
    <w:rsid w:val="00505E5D"/>
    <w:rPr>
      <w:b/>
    </w:rPr>
  </w:style>
  <w:style w:type="character" w:styleId="a5">
    <w:name w:val="Strong"/>
    <w:basedOn w:val="a0"/>
    <w:link w:val="13"/>
    <w:rsid w:val="00505E5D"/>
    <w:rPr>
      <w:b/>
    </w:rPr>
  </w:style>
  <w:style w:type="paragraph" w:customStyle="1" w:styleId="14">
    <w:name w:val="Гиперссылка1"/>
    <w:link w:val="a6"/>
    <w:rsid w:val="00505E5D"/>
    <w:rPr>
      <w:color w:val="0000FF"/>
      <w:u w:val="single"/>
    </w:rPr>
  </w:style>
  <w:style w:type="character" w:styleId="a6">
    <w:name w:val="Hyperlink"/>
    <w:link w:val="14"/>
    <w:rsid w:val="00505E5D"/>
    <w:rPr>
      <w:color w:val="0000FF"/>
      <w:u w:val="single"/>
    </w:rPr>
  </w:style>
  <w:style w:type="paragraph" w:customStyle="1" w:styleId="Footnote">
    <w:name w:val="Footnote"/>
    <w:link w:val="Footnote0"/>
    <w:rsid w:val="00505E5D"/>
    <w:pPr>
      <w:ind w:firstLine="851"/>
      <w:jc w:val="both"/>
    </w:pPr>
    <w:rPr>
      <w:rFonts w:ascii="XO Thames" w:hAnsi="XO Thames"/>
    </w:rPr>
  </w:style>
  <w:style w:type="character" w:customStyle="1" w:styleId="Footnote0">
    <w:name w:val="Footnote"/>
    <w:link w:val="Footnote"/>
    <w:rsid w:val="00505E5D"/>
    <w:rPr>
      <w:rFonts w:ascii="XO Thames" w:hAnsi="XO Thames"/>
      <w:sz w:val="22"/>
    </w:rPr>
  </w:style>
  <w:style w:type="paragraph" w:styleId="15">
    <w:name w:val="toc 1"/>
    <w:next w:val="a"/>
    <w:link w:val="16"/>
    <w:uiPriority w:val="39"/>
    <w:rsid w:val="00505E5D"/>
    <w:rPr>
      <w:rFonts w:ascii="XO Thames" w:hAnsi="XO Thames"/>
      <w:b/>
      <w:sz w:val="28"/>
    </w:rPr>
  </w:style>
  <w:style w:type="character" w:customStyle="1" w:styleId="16">
    <w:name w:val="Оглавление 1 Знак"/>
    <w:link w:val="15"/>
    <w:rsid w:val="00505E5D"/>
    <w:rPr>
      <w:rFonts w:ascii="XO Thames" w:hAnsi="XO Thames"/>
      <w:b/>
      <w:sz w:val="28"/>
    </w:rPr>
  </w:style>
  <w:style w:type="paragraph" w:customStyle="1" w:styleId="HeaderandFooter">
    <w:name w:val="Header and Footer"/>
    <w:link w:val="HeaderandFooter0"/>
    <w:rsid w:val="00505E5D"/>
    <w:pPr>
      <w:spacing w:line="240" w:lineRule="auto"/>
      <w:jc w:val="both"/>
    </w:pPr>
    <w:rPr>
      <w:rFonts w:ascii="XO Thames" w:hAnsi="XO Thames"/>
      <w:sz w:val="28"/>
    </w:rPr>
  </w:style>
  <w:style w:type="character" w:customStyle="1" w:styleId="HeaderandFooter0">
    <w:name w:val="Header and Footer"/>
    <w:link w:val="HeaderandFooter"/>
    <w:rsid w:val="00505E5D"/>
    <w:rPr>
      <w:rFonts w:ascii="XO Thames" w:hAnsi="XO Thames"/>
      <w:sz w:val="28"/>
    </w:rPr>
  </w:style>
  <w:style w:type="paragraph" w:styleId="9">
    <w:name w:val="toc 9"/>
    <w:next w:val="a"/>
    <w:link w:val="90"/>
    <w:uiPriority w:val="39"/>
    <w:rsid w:val="00505E5D"/>
    <w:pPr>
      <w:ind w:left="1600"/>
    </w:pPr>
    <w:rPr>
      <w:rFonts w:ascii="XO Thames" w:hAnsi="XO Thames"/>
      <w:sz w:val="28"/>
    </w:rPr>
  </w:style>
  <w:style w:type="character" w:customStyle="1" w:styleId="90">
    <w:name w:val="Оглавление 9 Знак"/>
    <w:link w:val="9"/>
    <w:rsid w:val="00505E5D"/>
    <w:rPr>
      <w:rFonts w:ascii="XO Thames" w:hAnsi="XO Thames"/>
      <w:sz w:val="28"/>
    </w:rPr>
  </w:style>
  <w:style w:type="paragraph" w:styleId="8">
    <w:name w:val="toc 8"/>
    <w:next w:val="a"/>
    <w:link w:val="80"/>
    <w:uiPriority w:val="39"/>
    <w:rsid w:val="00505E5D"/>
    <w:pPr>
      <w:ind w:left="1400"/>
    </w:pPr>
    <w:rPr>
      <w:rFonts w:ascii="XO Thames" w:hAnsi="XO Thames"/>
      <w:sz w:val="28"/>
    </w:rPr>
  </w:style>
  <w:style w:type="character" w:customStyle="1" w:styleId="80">
    <w:name w:val="Оглавление 8 Знак"/>
    <w:link w:val="8"/>
    <w:rsid w:val="00505E5D"/>
    <w:rPr>
      <w:rFonts w:ascii="XO Thames" w:hAnsi="XO Thames"/>
      <w:sz w:val="28"/>
    </w:rPr>
  </w:style>
  <w:style w:type="paragraph" w:styleId="51">
    <w:name w:val="toc 5"/>
    <w:next w:val="a"/>
    <w:link w:val="52"/>
    <w:uiPriority w:val="39"/>
    <w:rsid w:val="00505E5D"/>
    <w:pPr>
      <w:ind w:left="800"/>
    </w:pPr>
    <w:rPr>
      <w:rFonts w:ascii="XO Thames" w:hAnsi="XO Thames"/>
      <w:sz w:val="28"/>
    </w:rPr>
  </w:style>
  <w:style w:type="character" w:customStyle="1" w:styleId="52">
    <w:name w:val="Оглавление 5 Знак"/>
    <w:link w:val="51"/>
    <w:rsid w:val="00505E5D"/>
    <w:rPr>
      <w:rFonts w:ascii="XO Thames" w:hAnsi="XO Thames"/>
      <w:sz w:val="28"/>
    </w:rPr>
  </w:style>
  <w:style w:type="paragraph" w:styleId="a7">
    <w:name w:val="Subtitle"/>
    <w:next w:val="a"/>
    <w:link w:val="a8"/>
    <w:uiPriority w:val="11"/>
    <w:qFormat/>
    <w:rsid w:val="00505E5D"/>
    <w:pPr>
      <w:jc w:val="both"/>
    </w:pPr>
    <w:rPr>
      <w:rFonts w:ascii="XO Thames" w:hAnsi="XO Thames"/>
      <w:i/>
      <w:sz w:val="24"/>
    </w:rPr>
  </w:style>
  <w:style w:type="character" w:customStyle="1" w:styleId="a8">
    <w:name w:val="Подзаголовок Знак"/>
    <w:link w:val="a7"/>
    <w:rsid w:val="00505E5D"/>
    <w:rPr>
      <w:rFonts w:ascii="XO Thames" w:hAnsi="XO Thames"/>
      <w:i/>
      <w:sz w:val="24"/>
    </w:rPr>
  </w:style>
  <w:style w:type="paragraph" w:styleId="a9">
    <w:name w:val="Title"/>
    <w:next w:val="a"/>
    <w:link w:val="aa"/>
    <w:uiPriority w:val="10"/>
    <w:qFormat/>
    <w:rsid w:val="00505E5D"/>
    <w:pPr>
      <w:spacing w:before="567" w:after="567"/>
      <w:jc w:val="center"/>
    </w:pPr>
    <w:rPr>
      <w:rFonts w:ascii="XO Thames" w:hAnsi="XO Thames"/>
      <w:b/>
      <w:caps/>
      <w:sz w:val="40"/>
    </w:rPr>
  </w:style>
  <w:style w:type="character" w:customStyle="1" w:styleId="aa">
    <w:name w:val="Название Знак"/>
    <w:link w:val="a9"/>
    <w:rsid w:val="00505E5D"/>
    <w:rPr>
      <w:rFonts w:ascii="XO Thames" w:hAnsi="XO Thames"/>
      <w:b/>
      <w:caps/>
      <w:sz w:val="40"/>
    </w:rPr>
  </w:style>
  <w:style w:type="character" w:customStyle="1" w:styleId="40">
    <w:name w:val="Заголовок 4 Знак"/>
    <w:link w:val="4"/>
    <w:rsid w:val="00505E5D"/>
    <w:rPr>
      <w:rFonts w:ascii="XO Thames" w:hAnsi="XO Thames"/>
      <w:b/>
      <w:sz w:val="24"/>
    </w:rPr>
  </w:style>
  <w:style w:type="character" w:customStyle="1" w:styleId="20">
    <w:name w:val="Заголовок 2 Знак"/>
    <w:link w:val="2"/>
    <w:rsid w:val="00505E5D"/>
    <w:rPr>
      <w:rFonts w:ascii="XO Thames" w:hAnsi="XO Thames"/>
      <w:b/>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2772</Words>
  <Characters>15807</Characters>
  <Application>Microsoft Office Word</Application>
  <DocSecurity>0</DocSecurity>
  <Lines>131</Lines>
  <Paragraphs>37</Paragraphs>
  <ScaleCrop>false</ScaleCrop>
  <Company/>
  <LinksUpToDate>false</LinksUpToDate>
  <CharactersWithSpaces>18542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localroot</cp:lastModifiedBy>
  <cp:revision>2</cp:revision>
  <dcterms:created xsi:type="dcterms:W3CDTF">2025-12-03T11:36:00Z</dcterms:created>
  <dcterms:modified xsi:type="dcterms:W3CDTF">2025-12-03T11:37:00Z</dcterms:modified>
</cp:coreProperties>
</file>